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global fight against financial secrecy is improving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Joseph </w:t>
      </w:r>
      <w:r>
        <w:rPr>
          <w:b/>
          <w:i w:val="0"/>
          <w:smallCaps w:val="0"/>
          <w:strike w:val="0"/>
          <w:sz w:val="26"/>
          <w:u w:val="none"/>
        </w:rPr>
        <w:t>Foti</w:t>
      </w:r>
      <w:r>
        <w:rPr>
          <w:b w:val="0"/>
          <w:i w:val="0"/>
          <w:smallCaps w:val="0"/>
          <w:strike w:val="0"/>
          <w:u w:val="none"/>
        </w:rPr>
        <w:t xml:space="preserve"> et al, 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 – </w:t>
      </w:r>
      <w:r>
        <w:rPr>
          <w:b w:val="0"/>
          <w:i w:val="0"/>
          <w:smallCaps w:val="0"/>
          <w:strike w:val="0"/>
          <w:u w:val="none"/>
        </w:rPr>
        <w:t xml:space="preserve">Chief Research Officer - Open Government Partnership at the Brookings Institution </w:t>
      </w:r>
      <w:r>
        <w:rPr>
          <w:b w:val="0"/>
          <w:i w:val="0"/>
          <w:smallCaps w:val="0"/>
          <w:strike w:val="0"/>
          <w:u w:val="none"/>
        </w:rPr>
        <w:t xml:space="preserve">“A better anti-corruption machine: Breakthroughs needed to fight illicit finance and protect democracy” 6/17,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global fight against this financial secrecy has</w:t>
      </w:r>
      <w:r>
        <w:rPr>
          <w:b w:val="0"/>
          <w:i w:val="0"/>
          <w:smallCaps w:val="0"/>
          <w:strike w:val="0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been growing</w:t>
      </w:r>
      <w:r>
        <w:rPr>
          <w:b w:val="0"/>
          <w:i w:val="0"/>
          <w:smallCaps w:val="0"/>
          <w:strike w:val="0"/>
          <w:u w:val="none"/>
        </w:rPr>
        <w:t xml:space="preserve">.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keystone of the battle has been increasing transparency about the people who ultimately own or control companies and other entities</w:t>
      </w:r>
      <w:r>
        <w:rPr>
          <w:b w:val="0"/>
          <w:i w:val="0"/>
          <w:smallCaps w:val="0"/>
          <w:strike w:val="0"/>
          <w:u w:val="none"/>
        </w:rPr>
        <w:t xml:space="preserve">, referred to as “beneficial owners.”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last decade has seen notable progress</w:t>
      </w:r>
      <w:r>
        <w:rPr>
          <w:b w:val="0"/>
          <w:i w:val="0"/>
          <w:smallCaps w:val="0"/>
          <w:strike w:val="0"/>
          <w:u w:val="none"/>
        </w:rPr>
        <w:t xml:space="preserve">: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 80 countries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now maintain beneficial ownership registers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collecting data that was once obscure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making it</w:t>
      </w:r>
      <w:r>
        <w:rPr>
          <w:b w:val="0"/>
          <w:i w:val="0"/>
          <w:smallCaps w:val="0"/>
          <w:strike w:val="0"/>
          <w:u w:val="none"/>
        </w:rPr>
        <w:t xml:space="preserve"> more accessible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transparent.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