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Platforms have a </w:t>
      </w:r>
      <w:r>
        <w:rPr>
          <w:b/>
          <w:i w:val="0"/>
          <w:smallCaps w:val="0"/>
          <w:strike w:val="0"/>
          <w:sz w:val="26"/>
          <w:u w:val="single"/>
        </w:rPr>
        <w:t>financial incentive</w:t>
      </w:r>
      <w:r>
        <w:rPr>
          <w:b/>
          <w:i w:val="0"/>
          <w:smallCaps w:val="0"/>
          <w:strike w:val="0"/>
          <w:sz w:val="26"/>
          <w:u w:val="none"/>
        </w:rPr>
        <w:t xml:space="preserve"> to not cooperate without liability</w:t>
      </w:r>
    </w:p>
    <w:p>
      <w:pPr>
        <w:spacing w:after="80"/>
      </w:pPr>
      <w:r>
        <w:rPr>
          <w:b w:val="0"/>
          <w:i w:val="0"/>
          <w:smallCaps w:val="0"/>
          <w:strike w:val="0"/>
          <w:u w:val="none"/>
        </w:rPr>
        <w:t xml:space="preserve">Christina </w:t>
      </w:r>
      <w:r>
        <w:rPr>
          <w:b/>
          <w:i w:val="0"/>
          <w:smallCaps w:val="0"/>
          <w:strike w:val="0"/>
          <w:sz w:val="26"/>
          <w:u w:val="none"/>
        </w:rPr>
        <w:t>Mitropoulos</w:t>
      </w:r>
      <w:r>
        <w:rPr>
          <w:b w:val="0"/>
          <w:i w:val="0"/>
          <w:smallCaps w:val="0"/>
          <w:strike w:val="0"/>
          <w:u w:val="none"/>
        </w:rPr>
        <w:t>, 20</w:t>
      </w:r>
      <w:r>
        <w:rPr>
          <w:b/>
          <w:i w:val="0"/>
          <w:smallCaps w:val="0"/>
          <w:strike w:val="0"/>
          <w:sz w:val="26"/>
          <w:u w:val="none"/>
        </w:rPr>
        <w:t>21</w:t>
      </w:r>
      <w:r>
        <w:rPr>
          <w:b w:val="0"/>
          <w:i w:val="0"/>
          <w:smallCaps w:val="0"/>
          <w:strike w:val="0"/>
          <w:u w:val="none"/>
        </w:rPr>
        <w:t xml:space="preserve"> - Director, Brand Protection &amp; Manufacturing Initiatives, American Apparel and Footwear Association. Written Statement submitted to the House Judiciary Committee. THE SHOP SAFE ACT: STEMMING THE RISING TIDE OF UNSAFE COUNTERFEIT PRODUCTS ONLINE, House Hearing, 5/27/01 </w:t>
      </w:r>
      <w:r>
        <w:rPr>
          <w:b w:val="0"/>
          <w:i w:val="0"/>
          <w:smallCaps w:val="0"/>
          <w:strike w:val="0"/>
          <w:u w:val="none"/>
        </w:rPr>
        <w:t xml:space="preserve"> //DH</w:t>
      </w:r>
    </w:p>
    <w:p>
      <w:pPr>
        <w:spacing w:after="60"/>
      </w:pPr>
      <w:r>
        <w:rPr>
          <w:b w:val="0"/>
          <w:i w:val="0"/>
          <w:smallCaps w:val="0"/>
          <w:strike w:val="0"/>
          <w:u w:val="none"/>
        </w:rPr>
        <w:t xml:space="preserve">The foundation of </w:t>
      </w:r>
      <w:r>
        <w:rPr>
          <w:b w:val="0"/>
          <w:i w:val="0"/>
          <w:smallCaps w:val="0"/>
          <w:strike w:val="0"/>
          <w:sz w:val="22"/>
          <w:u w:val="single"/>
        </w:rPr>
        <w:t>our trademark system predates</w:t>
      </w:r>
      <w:r>
        <w:rPr>
          <w:b w:val="0"/>
          <w:i w:val="0"/>
          <w:smallCaps w:val="0"/>
          <w:strike w:val="0"/>
          <w:u w:val="none"/>
        </w:rPr>
        <w:t xml:space="preserve"> global, nearly instantaneous </w:t>
      </w:r>
      <w:r>
        <w:rPr>
          <w:b w:val="0"/>
          <w:i w:val="0"/>
          <w:smallCaps w:val="0"/>
          <w:strike w:val="0"/>
          <w:sz w:val="22"/>
          <w:u w:val="single"/>
        </w:rPr>
        <w:t>e-commerce and is not</w:t>
      </w:r>
      <w:r>
        <w:rPr>
          <w:b w:val="0"/>
          <w:i w:val="0"/>
          <w:smallCaps w:val="0"/>
          <w:strike w:val="0"/>
          <w:sz w:val="22"/>
          <w:u w:val="single"/>
        </w:rPr>
        <w:t xml:space="preserve"> </w:t>
      </w:r>
      <w:r>
        <w:rPr>
          <w:b w:val="0"/>
          <w:i w:val="0"/>
          <w:smallCaps w:val="0"/>
          <w:strike w:val="0"/>
          <w:sz w:val="22"/>
          <w:u w:val="single"/>
        </w:rPr>
        <w:t>equipped to address</w:t>
      </w:r>
      <w:r>
        <w:rPr>
          <w:b w:val="0"/>
          <w:i w:val="0"/>
          <w:smallCaps w:val="0"/>
          <w:strike w:val="0"/>
          <w:u w:val="none"/>
        </w:rPr>
        <w:t xml:space="preserve"> the </w:t>
      </w:r>
      <w:r>
        <w:rPr>
          <w:b w:val="0"/>
          <w:i w:val="0"/>
          <w:smallCaps w:val="0"/>
          <w:strike w:val="0"/>
          <w:sz w:val="22"/>
          <w:u w:val="single"/>
        </w:rPr>
        <w:t>online counterfeiting</w:t>
      </w:r>
      <w:r>
        <w:rPr>
          <w:b w:val="0"/>
          <w:i w:val="0"/>
          <w:smallCaps w:val="0"/>
          <w:strike w:val="0"/>
          <w:u w:val="none"/>
        </w:rPr>
        <w:t xml:space="preserve"> issues experienced today. Under the current legal framework, </w:t>
      </w:r>
      <w:r>
        <w:rPr>
          <w:b w:val="0"/>
          <w:i w:val="0"/>
          <w:smallCaps w:val="0"/>
          <w:strike w:val="0"/>
          <w:sz w:val="22"/>
          <w:highlight w:val="cyan"/>
          <w:u w:val="single"/>
        </w:rPr>
        <w:t>online intermediaries are</w:t>
      </w:r>
      <w:r>
        <w:rPr>
          <w:b w:val="0"/>
          <w:i w:val="0"/>
          <w:smallCaps w:val="0"/>
          <w:strike w:val="0"/>
          <w:u w:val="none"/>
        </w:rPr>
        <w:t xml:space="preserve"> generally </w:t>
      </w:r>
      <w:r>
        <w:rPr>
          <w:b w:val="0"/>
          <w:i w:val="0"/>
          <w:smallCaps w:val="0"/>
          <w:strike w:val="0"/>
          <w:sz w:val="22"/>
          <w:highlight w:val="cyan"/>
          <w:u w:val="single"/>
        </w:rPr>
        <w:t>not liable for the products sold on their platforms by third parties.</w:t>
      </w:r>
      <w:r>
        <w:rPr>
          <w:b w:val="0"/>
          <w:i w:val="0"/>
          <w:smallCaps w:val="0"/>
          <w:strike w:val="0"/>
          <w:highlight w:val="cyan"/>
          <w:u w:val="none"/>
        </w:rPr>
        <w:t xml:space="preserve"> </w:t>
      </w:r>
      <w:r>
        <w:rPr>
          <w:b w:val="0"/>
          <w:i w:val="0"/>
          <w:smallCaps w:val="0"/>
          <w:strike w:val="0"/>
          <w:sz w:val="22"/>
          <w:highlight w:val="cyan"/>
          <w:u w:val="single"/>
        </w:rPr>
        <w:t>This</w:t>
      </w:r>
      <w:r>
        <w:rPr>
          <w:b w:val="0"/>
          <w:i w:val="0"/>
          <w:smallCaps w:val="0"/>
          <w:strike w:val="0"/>
          <w:u w:val="none"/>
        </w:rPr>
        <w:t xml:space="preserve"> often </w:t>
      </w:r>
      <w:r>
        <w:rPr>
          <w:b w:val="0"/>
          <w:i w:val="0"/>
          <w:smallCaps w:val="0"/>
          <w:strike w:val="0"/>
          <w:sz w:val="22"/>
          <w:highlight w:val="cyan"/>
          <w:u w:val="single"/>
        </w:rPr>
        <w:t>creates a disincentive for</w:t>
      </w:r>
      <w:r>
        <w:rPr>
          <w:b w:val="0"/>
          <w:i w:val="0"/>
          <w:smallCaps w:val="0"/>
          <w:strike w:val="0"/>
          <w:u w:val="none"/>
        </w:rPr>
        <w:t xml:space="preserve"> those </w:t>
      </w:r>
      <w:r>
        <w:rPr>
          <w:b w:val="0"/>
          <w:i w:val="0"/>
          <w:smallCaps w:val="0"/>
          <w:strike w:val="0"/>
          <w:sz w:val="22"/>
          <w:highlight w:val="cyan"/>
          <w:u w:val="single"/>
        </w:rPr>
        <w:t xml:space="preserve">intermediaries to proactively stop </w:t>
      </w:r>
      <w:r>
        <w:rPr>
          <w:b w:val="0"/>
          <w:i w:val="0"/>
          <w:smallCaps w:val="0"/>
          <w:strike w:val="0"/>
          <w:sz w:val="22"/>
          <w:u w:val="single"/>
        </w:rPr>
        <w:t>the sale</w:t>
      </w:r>
      <w:r>
        <w:rPr>
          <w:b w:val="0"/>
          <w:i w:val="0"/>
          <w:smallCaps w:val="0"/>
          <w:strike w:val="0"/>
          <w:sz w:val="22"/>
          <w:u w:val="single"/>
        </w:rPr>
        <w:t xml:space="preserve"> of</w:t>
      </w:r>
      <w:r>
        <w:rPr>
          <w:b w:val="0"/>
          <w:i w:val="0"/>
          <w:smallCaps w:val="0"/>
          <w:strike w:val="0"/>
          <w:sz w:val="22"/>
          <w:u w:val="single"/>
        </w:rPr>
        <w:t xml:space="preserve"> </w:t>
      </w:r>
      <w:r>
        <w:rPr>
          <w:b w:val="0"/>
          <w:i w:val="0"/>
          <w:smallCaps w:val="0"/>
          <w:strike w:val="0"/>
          <w:sz w:val="22"/>
          <w:highlight w:val="cyan"/>
          <w:u w:val="single"/>
        </w:rPr>
        <w:t>counterfeits</w:t>
      </w:r>
      <w:r>
        <w:rPr>
          <w:b w:val="0"/>
          <w:i w:val="0"/>
          <w:smallCaps w:val="0"/>
          <w:strike w:val="0"/>
          <w:sz w:val="22"/>
          <w:u w:val="single"/>
        </w:rPr>
        <w:t xml:space="preserve"> </w:t>
      </w:r>
      <w:r>
        <w:rPr>
          <w:b w:val="0"/>
          <w:i w:val="0"/>
          <w:smallCaps w:val="0"/>
          <w:strike w:val="0"/>
          <w:u w:val="none"/>
        </w:rPr>
        <w:t xml:space="preserve">and other harmful products. Instead, </w:t>
      </w:r>
      <w:r>
        <w:rPr>
          <w:b w:val="0"/>
          <w:i w:val="0"/>
          <w:smallCaps w:val="0"/>
          <w:strike w:val="0"/>
          <w:sz w:val="22"/>
          <w:highlight w:val="cyan"/>
          <w:u w:val="single"/>
        </w:rPr>
        <w:t>many</w:t>
      </w:r>
      <w:r>
        <w:rPr>
          <w:b w:val="0"/>
          <w:i w:val="0"/>
          <w:smallCaps w:val="0"/>
          <w:strike w:val="0"/>
          <w:u w:val="none"/>
        </w:rPr>
        <w:t xml:space="preserve"> online marketplaces </w:t>
      </w:r>
      <w:r>
        <w:rPr>
          <w:b w:val="0"/>
          <w:i w:val="0"/>
          <w:smallCaps w:val="0"/>
          <w:strike w:val="0"/>
          <w:sz w:val="22"/>
          <w:highlight w:val="cyan"/>
          <w:u w:val="single"/>
        </w:rPr>
        <w:t xml:space="preserve">have a </w:t>
      </w:r>
      <w:r>
        <w:rPr>
          <w:b/>
          <w:i w:val="0"/>
          <w:smallCaps w:val="0"/>
          <w:strike w:val="0"/>
          <w:sz w:val="22"/>
          <w:highlight w:val="cyan"/>
          <w:u w:val="single"/>
        </w:rPr>
        <w:t>huge financial incentive</w:t>
      </w:r>
      <w:r>
        <w:rPr>
          <w:b w:val="0"/>
          <w:i w:val="0"/>
          <w:smallCaps w:val="0"/>
          <w:strike w:val="0"/>
          <w:sz w:val="22"/>
          <w:highlight w:val="cyan"/>
          <w:u w:val="single"/>
        </w:rPr>
        <w:t xml:space="preserve"> to allow these </w:t>
      </w:r>
      <w:r>
        <w:rPr>
          <w:b w:val="0"/>
          <w:i w:val="0"/>
          <w:smallCaps w:val="0"/>
          <w:strike w:val="0"/>
          <w:sz w:val="22"/>
          <w:highlight w:val="cyan"/>
          <w:u w:val="single"/>
        </w:rPr>
        <w:t>sales</w:t>
      </w:r>
      <w:r>
        <w:rPr>
          <w:b w:val="0"/>
          <w:i w:val="0"/>
          <w:smallCaps w:val="0"/>
          <w:strike w:val="0"/>
          <w:highlight w:val="cyan"/>
          <w:u w:val="none"/>
        </w:rPr>
        <w:t>,</w:t>
      </w:r>
      <w:r>
        <w:rPr>
          <w:b w:val="0"/>
          <w:i w:val="0"/>
          <w:smallCaps w:val="0"/>
          <w:strike w:val="0"/>
          <w:highlight w:val="cyan"/>
          <w:u w:val="none"/>
        </w:rPr>
        <w:t xml:space="preserve"> </w:t>
      </w:r>
      <w:r>
        <w:rPr>
          <w:b w:val="0"/>
          <w:i w:val="0"/>
          <w:smallCaps w:val="0"/>
          <w:strike w:val="0"/>
          <w:sz w:val="22"/>
          <w:highlight w:val="cyan"/>
          <w:u w:val="single"/>
        </w:rPr>
        <w:t xml:space="preserve">while enjoying extremely low risk of legal liability- they make a profit off each sale and they benefit from the "network effect" of scale that </w:t>
      </w:r>
      <w:r>
        <w:rPr>
          <w:b/>
          <w:i w:val="0"/>
          <w:smallCaps w:val="0"/>
          <w:strike w:val="0"/>
          <w:sz w:val="22"/>
          <w:highlight w:val="cyan"/>
          <w:u w:val="single"/>
        </w:rPr>
        <w:t>discourages robust seller vetting</w:t>
      </w:r>
      <w:r>
        <w:rPr>
          <w:b w:val="0"/>
          <w:i w:val="0"/>
          <w:smallCaps w:val="0"/>
          <w:strike w:val="0"/>
          <w:u w:val="none"/>
        </w:rPr>
        <w:t>. It is readily apparent that there is a need for legislation to address the issue of counterfeit goods sold on e-commerce platforms. Online counterfeiting continues to be a growing issue for AAFA members, and the COVID-19 pandemic has only exacerbated this problem. The pandemic has disrupted supply chains worldwide and forced physical stores and markets to close repeatedly or for long periods of time, drastically driving consumer traffic to online channels. While we embrace the growth of e-commerce, unfortunately, counterfeiters have as well, taking advantage of these circumstances globally and flocking to sell their fake goods online.</w:t>
      </w:r>
    </w:p>
    <w:p>
      <w:pPr>
        <w:spacing w:after="60"/>
      </w:pPr>
      <w:r>
        <w:rPr>
          <w:b w:val="0"/>
          <w:i w:val="0"/>
          <w:smallCaps w:val="0"/>
          <w:strike w:val="0"/>
          <w:u w:val="none"/>
        </w:rPr>
        <w:t xml:space="preserve">The SHOP SAFE Act is a step in the right direction to level the online playing field and finally address the growing problem of counterfeits sold by third-party sellers on online marketplaces. Today, </w:t>
      </w:r>
      <w:r>
        <w:rPr>
          <w:b w:val="0"/>
          <w:i w:val="0"/>
          <w:smallCaps w:val="0"/>
          <w:strike w:val="0"/>
          <w:sz w:val="22"/>
          <w:u w:val="single"/>
        </w:rPr>
        <w:t xml:space="preserve">the burden of online enforcement disproportionately rests on trademark owners, who </w:t>
      </w:r>
      <w:r>
        <w:rPr>
          <w:b w:val="0"/>
          <w:i w:val="0"/>
          <w:smallCaps w:val="0"/>
          <w:strike w:val="0"/>
          <w:sz w:val="22"/>
          <w:u w:val="single"/>
        </w:rPr>
        <w:t>have to</w:t>
      </w:r>
      <w:r>
        <w:rPr>
          <w:b w:val="0"/>
          <w:i w:val="0"/>
          <w:smallCaps w:val="0"/>
          <w:strike w:val="0"/>
          <w:sz w:val="22"/>
          <w:u w:val="single"/>
        </w:rPr>
        <w:t xml:space="preserve"> incur great cost to police a growing range of e-commerce sites</w:t>
      </w:r>
      <w:r>
        <w:rPr>
          <w:b w:val="0"/>
          <w:i w:val="0"/>
          <w:smallCaps w:val="0"/>
          <w:strike w:val="0"/>
          <w:u w:val="none"/>
        </w:rPr>
        <w:t xml:space="preserve">. This creates a burden - felt particularly hard by small businesses - that does not exist in the brick-and-mortar retail environment. The </w:t>
      </w:r>
      <w:r>
        <w:rPr>
          <w:b w:val="0"/>
          <w:i w:val="0"/>
          <w:smallCaps w:val="0"/>
          <w:strike w:val="0"/>
          <w:sz w:val="22"/>
          <w:highlight w:val="cyan"/>
          <w:u w:val="single"/>
        </w:rPr>
        <w:t>SHOP SAFE</w:t>
      </w:r>
      <w:r>
        <w:rPr>
          <w:b w:val="0"/>
          <w:i w:val="0"/>
          <w:smallCaps w:val="0"/>
          <w:strike w:val="0"/>
          <w:u w:val="none"/>
        </w:rPr>
        <w:t xml:space="preserve"> Act </w:t>
      </w:r>
      <w:r>
        <w:rPr>
          <w:b w:val="0"/>
          <w:i w:val="0"/>
          <w:smallCaps w:val="0"/>
          <w:strike w:val="0"/>
          <w:sz w:val="22"/>
          <w:highlight w:val="cyan"/>
          <w:u w:val="single"/>
        </w:rPr>
        <w:t>would obligate online platforms to take greater responsibility for the products they sell by creating a set of best practices</w:t>
      </w:r>
      <w:r>
        <w:rPr>
          <w:b w:val="0"/>
          <w:i w:val="0"/>
          <w:smallCaps w:val="0"/>
          <w:strike w:val="0"/>
          <w:highlight w:val="cyan"/>
          <w:u w:val="none"/>
        </w:rPr>
        <w:t xml:space="preserve">, </w:t>
      </w:r>
      <w:r>
        <w:rPr>
          <w:b w:val="0"/>
          <w:i w:val="0"/>
          <w:smallCaps w:val="0"/>
          <w:strike w:val="0"/>
          <w:sz w:val="22"/>
          <w:highlight w:val="cyan"/>
          <w:u w:val="single"/>
        </w:rPr>
        <w:t>including</w:t>
      </w:r>
      <w:r>
        <w:rPr>
          <w:b w:val="0"/>
          <w:i w:val="0"/>
          <w:smallCaps w:val="0"/>
          <w:strike w:val="0"/>
          <w:sz w:val="22"/>
          <w:u w:val="single"/>
        </w:rPr>
        <w:t xml:space="preserve"> provisions on seller and individual product </w:t>
      </w:r>
      <w:r>
        <w:rPr>
          <w:b w:val="0"/>
          <w:i w:val="0"/>
          <w:smallCaps w:val="0"/>
          <w:strike w:val="0"/>
          <w:sz w:val="22"/>
          <w:highlight w:val="cyan"/>
          <w:u w:val="single"/>
        </w:rPr>
        <w:t>vetting, ensuring expeditious removal</w:t>
      </w:r>
      <w:r>
        <w:rPr>
          <w:b w:val="0"/>
          <w:i w:val="0"/>
          <w:smallCaps w:val="0"/>
          <w:strike w:val="0"/>
          <w:sz w:val="22"/>
          <w:u w:val="single"/>
        </w:rPr>
        <w:t xml:space="preserve"> of counterfeit listings, </w:t>
      </w:r>
      <w:r>
        <w:rPr>
          <w:b w:val="0"/>
          <w:i w:val="0"/>
          <w:smallCaps w:val="0"/>
          <w:strike w:val="0"/>
          <w:sz w:val="22"/>
          <w:highlight w:val="cyan"/>
          <w:u w:val="single"/>
        </w:rPr>
        <w:t>and requiring termination of seller accounts</w:t>
      </w:r>
      <w:r>
        <w:rPr>
          <w:b w:val="0"/>
          <w:i w:val="0"/>
          <w:smallCaps w:val="0"/>
          <w:strike w:val="0"/>
          <w:sz w:val="22"/>
          <w:u w:val="single"/>
        </w:rPr>
        <w:t xml:space="preserve"> repeatedly found to be selling counterfeit goods</w:t>
      </w:r>
      <w:r>
        <w:rPr>
          <w:b w:val="0"/>
          <w:i w:val="0"/>
          <w:smallCaps w:val="0"/>
          <w:strike w:val="0"/>
          <w:u w:val="none"/>
        </w:rPr>
        <w:t xml:space="preserve">. Ultimately, these </w:t>
      </w:r>
      <w:r>
        <w:rPr>
          <w:b w:val="0"/>
          <w:i w:val="0"/>
          <w:smallCaps w:val="0"/>
          <w:strike w:val="0"/>
          <w:sz w:val="22"/>
          <w:highlight w:val="cyan"/>
          <w:u w:val="single"/>
        </w:rPr>
        <w:t>best practices would establish a floor that all e-commerce platforms would have in place to address the sale,</w:t>
      </w:r>
      <w:r>
        <w:rPr>
          <w:b w:val="0"/>
          <w:i w:val="0"/>
          <w:smallCaps w:val="0"/>
          <w:strike w:val="0"/>
          <w:sz w:val="22"/>
          <w:u w:val="single"/>
        </w:rPr>
        <w:t xml:space="preserve"> offering for sale, distribution, and advertising </w:t>
      </w:r>
      <w:r>
        <w:rPr>
          <w:b w:val="0"/>
          <w:i w:val="0"/>
          <w:smallCaps w:val="0"/>
          <w:strike w:val="0"/>
          <w:sz w:val="22"/>
          <w:highlight w:val="cyan"/>
          <w:u w:val="single"/>
        </w:rPr>
        <w:t>of counterfeit goods</w:t>
      </w:r>
      <w:r>
        <w:rPr>
          <w:b w:val="0"/>
          <w:i w:val="0"/>
          <w:smallCaps w:val="0"/>
          <w:strike w:val="0"/>
          <w:sz w:val="22"/>
          <w:u w:val="single"/>
        </w:rPr>
        <w:t xml:space="preserve"> online</w:t>
      </w:r>
      <w:r>
        <w:rPr>
          <w:b w:val="0"/>
          <w:i w:val="0"/>
          <w:smallCaps w:val="0"/>
          <w:strike w:val="0"/>
          <w:u w:val="none"/>
        </w:rPr>
        <w:t xml:space="preserve">. Not only would this reduce burdens on small businesses, but </w:t>
      </w:r>
      <w:r>
        <w:rPr>
          <w:b w:val="0"/>
          <w:i w:val="0"/>
          <w:smallCaps w:val="0"/>
          <w:strike w:val="0"/>
          <w:sz w:val="22"/>
          <w:highlight w:val="cyan"/>
          <w:u w:val="single"/>
        </w:rPr>
        <w:t>it would establish parity of liabilities between brick- and-mortar and the online retail space</w:t>
      </w:r>
      <w:r>
        <w:rPr>
          <w:b w:val="0"/>
          <w:i w:val="0"/>
          <w:smallCaps w:val="0"/>
          <w:strike w:val="0"/>
          <w:u w:val="none"/>
        </w:rPr>
        <w:t>.</w:t>
      </w:r>
    </w:p>
    <w:p>
      <w:pPr>
        <w:spacing w:after="60"/>
      </w:pPr>
      <w:r>
        <w:rPr>
          <w:b w:val="0"/>
          <w:i w:val="0"/>
          <w:smallCaps w:val="0"/>
          <w:strike w:val="0"/>
          <w:u w:val="none"/>
        </w:rPr>
        <w:t xml:space="preserve">Additionally, the </w:t>
      </w:r>
      <w:r>
        <w:rPr>
          <w:b w:val="0"/>
          <w:i w:val="0"/>
          <w:smallCaps w:val="0"/>
          <w:strike w:val="0"/>
          <w:sz w:val="22"/>
          <w:highlight w:val="cyan"/>
          <w:u w:val="single"/>
        </w:rPr>
        <w:t>SHOP SAFE</w:t>
      </w:r>
      <w:r>
        <w:rPr>
          <w:b w:val="0"/>
          <w:i w:val="0"/>
          <w:smallCaps w:val="0"/>
          <w:strike w:val="0"/>
          <w:u w:val="none"/>
        </w:rPr>
        <w:t xml:space="preserve"> Act </w:t>
      </w:r>
      <w:r>
        <w:rPr>
          <w:b w:val="0"/>
          <w:i w:val="0"/>
          <w:smallCaps w:val="0"/>
          <w:strike w:val="0"/>
          <w:sz w:val="22"/>
          <w:highlight w:val="cyan"/>
          <w:u w:val="single"/>
        </w:rPr>
        <w:t>would require that third-party sellers who sell into the U.S. market consent to jurisdiction in U.S. courts and designate an agent for service of process in the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w:t>
      </w:r>
      <w:r>
        <w:rPr>
          <w:b w:val="0"/>
          <w:i w:val="0"/>
          <w:smallCaps w:val="0"/>
          <w:strike w:val="0"/>
          <w:sz w:val="22"/>
          <w:u w:val="single"/>
        </w:rPr>
        <w:t xml:space="preserve">A </w:t>
      </w:r>
      <w:r>
        <w:rPr>
          <w:b w:val="0"/>
          <w:i w:val="0"/>
          <w:smallCaps w:val="0"/>
          <w:strike w:val="0"/>
          <w:sz w:val="22"/>
          <w:highlight w:val="cyan"/>
          <w:u w:val="single"/>
        </w:rPr>
        <w:t>common defense among third-party sellers</w:t>
      </w:r>
      <w:r>
        <w:rPr>
          <w:b w:val="0"/>
          <w:i w:val="0"/>
          <w:smallCaps w:val="0"/>
          <w:strike w:val="0"/>
          <w:sz w:val="22"/>
          <w:u w:val="single"/>
        </w:rPr>
        <w:t xml:space="preserve"> - especially foreign sellers - </w:t>
      </w:r>
      <w:r>
        <w:rPr>
          <w:b w:val="0"/>
          <w:i w:val="0"/>
          <w:smallCaps w:val="0"/>
          <w:strike w:val="0"/>
          <w:sz w:val="22"/>
          <w:highlight w:val="cyan"/>
          <w:u w:val="single"/>
        </w:rPr>
        <w:t>is that there is lack of personal jurisdiction</w:t>
      </w:r>
      <w:r>
        <w:rPr>
          <w:b w:val="0"/>
          <w:i w:val="0"/>
          <w:smallCaps w:val="0"/>
          <w:strike w:val="0"/>
          <w:sz w:val="22"/>
          <w:u w:val="single"/>
        </w:rPr>
        <w:t xml:space="preserve"> and improper service of process</w:t>
      </w:r>
      <w:r>
        <w:rPr>
          <w:b w:val="0"/>
          <w:i w:val="0"/>
          <w:smallCaps w:val="0"/>
          <w:strike w:val="0"/>
          <w:u w:val="none"/>
        </w:rPr>
        <w:t xml:space="preserve">. The </w:t>
      </w:r>
      <w:r>
        <w:rPr>
          <w:b w:val="0"/>
          <w:i w:val="0"/>
          <w:smallCaps w:val="0"/>
          <w:strike w:val="0"/>
          <w:sz w:val="22"/>
          <w:highlight w:val="cyan"/>
          <w:u w:val="single"/>
        </w:rPr>
        <w:t>SHOP SAFE Act would explicitly provide statutory clarity to defeat these defenses</w:t>
      </w:r>
      <w:r>
        <w:rPr>
          <w:b w:val="0"/>
          <w:i w:val="0"/>
          <w:smallCaps w:val="0"/>
          <w:strike w:val="0"/>
          <w:highlight w:val="cyan"/>
          <w:u w:val="none"/>
        </w:rPr>
        <w:t>.</w:t>
      </w:r>
    </w:p>
    <w:p>
      <w:pPr>
        <w:spacing w:after="60"/>
      </w:pPr>
      <w:r>
        <w:rPr>
          <w:b w:val="0"/>
          <w:i w:val="0"/>
          <w:smallCaps w:val="0"/>
          <w:strike w:val="0"/>
          <w:u w:val="none"/>
        </w:rPr>
        <w:t xml:space="preserve">At present, the proposed scope of the SHOP SAFE Act is limited only to "goods that implicate health and safety." However, by adopting this narrow approach, this distinction means some of the most often counterfeited products and some of the most prolific counterfeiters will remain beyond the scope of the law's standards. Such a limitation not only overlooks potential but less obvious product safety and health risks of certain products, it also devalues the function of a trademark and signals a lack of willingness to protect all trademark owners and all consumers. Moreover, this would also impose more difficult judgement evaluations on platforms as to whether a particular product falls within the scope and what steps must be taken </w:t>
      </w:r>
      <w:r>
        <w:rPr>
          <w:b w:val="0"/>
          <w:i w:val="0"/>
          <w:smallCaps w:val="0"/>
          <w:strike w:val="0"/>
          <w:u w:val="none"/>
        </w:rPr>
        <w:t>with regard to</w:t>
      </w:r>
      <w:r>
        <w:rPr>
          <w:b w:val="0"/>
          <w:i w:val="0"/>
          <w:smallCaps w:val="0"/>
          <w:strike w:val="0"/>
          <w:u w:val="none"/>
        </w:rPr>
        <w:t xml:space="preserve"> that particular product. For this reason, </w:t>
      </w:r>
      <w:r>
        <w:rPr>
          <w:b w:val="0"/>
          <w:i w:val="0"/>
          <w:smallCaps w:val="0"/>
          <w:strike w:val="0"/>
          <w:sz w:val="22"/>
          <w:u w:val="single"/>
        </w:rPr>
        <w:t>AAFA encourages the</w:t>
      </w:r>
      <w:r>
        <w:rPr>
          <w:b w:val="0"/>
          <w:i w:val="0"/>
          <w:smallCaps w:val="0"/>
          <w:strike w:val="0"/>
          <w:sz w:val="22"/>
          <w:u w:val="single"/>
        </w:rPr>
        <w:t xml:space="preserve"> </w:t>
      </w:r>
      <w:r>
        <w:rPr>
          <w:b w:val="0"/>
          <w:i w:val="0"/>
          <w:smallCaps w:val="0"/>
          <w:strike w:val="0"/>
          <w:sz w:val="22"/>
          <w:u w:val="single"/>
        </w:rPr>
        <w:t>Subcommittee to</w:t>
      </w:r>
      <w:r>
        <w:rPr>
          <w:b w:val="0"/>
          <w:i w:val="0"/>
          <w:smallCaps w:val="0"/>
          <w:strike w:val="0"/>
          <w:u w:val="none"/>
        </w:rPr>
        <w:t xml:space="preserve"> consider </w:t>
      </w:r>
      <w:r>
        <w:rPr>
          <w:b w:val="0"/>
          <w:i w:val="0"/>
          <w:smallCaps w:val="0"/>
          <w:strike w:val="0"/>
          <w:sz w:val="22"/>
          <w:u w:val="single"/>
        </w:rPr>
        <w:t>broaden</w:t>
      </w:r>
      <w:r>
        <w:rPr>
          <w:b w:val="0"/>
          <w:i w:val="0"/>
          <w:smallCaps w:val="0"/>
          <w:strike w:val="0"/>
          <w:u w:val="none"/>
        </w:rPr>
        <w:t xml:space="preserve">ing the scope of </w:t>
      </w:r>
      <w:r>
        <w:rPr>
          <w:b w:val="0"/>
          <w:i w:val="0"/>
          <w:smallCaps w:val="0"/>
          <w:strike w:val="0"/>
          <w:sz w:val="22"/>
          <w:u w:val="single"/>
        </w:rPr>
        <w:t>the bill beyond "goods that implicate health and</w:t>
      </w:r>
      <w:r>
        <w:rPr>
          <w:b w:val="0"/>
          <w:i w:val="0"/>
          <w:smallCaps w:val="0"/>
          <w:strike w:val="0"/>
          <w:sz w:val="22"/>
          <w:u w:val="single"/>
        </w:rPr>
        <w:t xml:space="preserve"> </w:t>
      </w:r>
      <w:r>
        <w:rPr>
          <w:b w:val="0"/>
          <w:i w:val="0"/>
          <w:smallCaps w:val="0"/>
          <w:strike w:val="0"/>
          <w:sz w:val="22"/>
          <w:u w:val="single"/>
        </w:rPr>
        <w:t>safety."</w:t>
      </w:r>
      <w:r>
        <w:rPr>
          <w:b w:val="0"/>
          <w:i w:val="0"/>
          <w:smallCaps w:val="0"/>
          <w:strike w:val="0"/>
          <w:u w:val="none"/>
        </w:rPr>
        <w:t xml:space="preserve"> AAFA also hopes to see the Subcommittee strengthen the preventive system outlined in proposed (§ 1114(4)(A)(viii)). Platforms should ensure that screening systems incorporate the type of information outlined in subparagraph "ix" that could give a platform "reasonable awareness" of use of a counterfeit mark. After all, an ounce of prevention is worth a pound of cure.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