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SAD lawsuits are </w:t>
      </w:r>
      <w:r>
        <w:rPr>
          <w:b/>
          <w:i w:val="0"/>
          <w:smallCaps w:val="0"/>
          <w:strike w:val="0"/>
          <w:sz w:val="26"/>
          <w:u w:val="none"/>
        </w:rPr>
        <w:t>flooding the courts with trademark enforcement now</w:t>
      </w:r>
      <w:r>
        <w:rPr>
          <w:b/>
          <w:i w:val="0"/>
          <w:smallCaps w:val="0"/>
          <w:strike w:val="0"/>
          <w:sz w:val="26"/>
          <w:u w:val="none"/>
        </w:rPr>
        <w:t xml:space="preserve"> and targeting small sellers</w:t>
      </w:r>
    </w:p>
    <w:p>
      <w:pPr>
        <w:spacing w:after="80"/>
      </w:pPr>
      <w:r>
        <w:rPr>
          <w:b w:val="0"/>
          <w:i w:val="0"/>
          <w:smallCaps w:val="0"/>
          <w:strike w:val="0"/>
          <w:u w:val="none"/>
        </w:rPr>
        <w:t xml:space="preserve">Ina </w:t>
      </w:r>
      <w:r>
        <w:rPr>
          <w:b/>
          <w:i w:val="0"/>
          <w:smallCaps w:val="0"/>
          <w:strike w:val="0"/>
          <w:sz w:val="26"/>
          <w:u w:val="none"/>
        </w:rPr>
        <w:t>Steiner</w:t>
      </w:r>
      <w:r>
        <w:rPr>
          <w:b w:val="0"/>
          <w:i w:val="0"/>
          <w:smallCaps w:val="0"/>
          <w:strike w:val="0"/>
          <w:u w:val="none"/>
        </w:rPr>
        <w:t>, 20</w:t>
      </w:r>
      <w:r>
        <w:rPr>
          <w:b/>
          <w:i w:val="0"/>
          <w:smallCaps w:val="0"/>
          <w:strike w:val="0"/>
          <w:sz w:val="26"/>
          <w:u w:val="none"/>
        </w:rPr>
        <w:t>23</w:t>
      </w:r>
      <w:r>
        <w:rPr>
          <w:b w:val="0"/>
          <w:i w:val="0"/>
          <w:smallCaps w:val="0"/>
          <w:strike w:val="0"/>
          <w:u w:val="none"/>
        </w:rPr>
        <w:t xml:space="preserve"> – co-founder and Editor of </w:t>
      </w:r>
      <w:r>
        <w:rPr>
          <w:b w:val="0"/>
          <w:i w:val="0"/>
          <w:smallCaps w:val="0"/>
          <w:strike w:val="0"/>
          <w:u w:val="none"/>
        </w:rPr>
        <w:t>EcommerceBytes</w:t>
      </w:r>
      <w:r>
        <w:rPr>
          <w:b w:val="0"/>
          <w:i w:val="0"/>
          <w:smallCaps w:val="0"/>
          <w:strike w:val="0"/>
          <w:u w:val="none"/>
        </w:rPr>
        <w:t xml:space="preserve"> “Small Sellers Are Getting Swept Up as Brands ‘Weaponize’ the Legal System” </w:t>
      </w:r>
      <w:r>
        <w:rPr>
          <w:b w:val="0"/>
          <w:i w:val="0"/>
          <w:smallCaps w:val="0"/>
          <w:strike w:val="0"/>
          <w:u w:val="none"/>
        </w:rPr>
        <w:t>ECommerceBytes</w:t>
      </w:r>
      <w:r>
        <w:rPr>
          <w:b w:val="0"/>
          <w:i w:val="0"/>
          <w:smallCaps w:val="0"/>
          <w:strike w:val="0"/>
          <w:u w:val="none"/>
        </w:rPr>
        <w:t xml:space="preserve">, 7/16, </w:t>
      </w:r>
      <w:r>
        <w:rPr>
          <w:b w:val="0"/>
          <w:i w:val="0"/>
          <w:smallCaps w:val="0"/>
          <w:strike w:val="0"/>
          <w:u w:val="none"/>
        </w:rPr>
        <w:t xml:space="preserve"> //DH</w:t>
      </w:r>
    </w:p>
    <w:p>
      <w:pPr>
        <w:spacing w:after="60"/>
      </w:pPr>
      <w:r>
        <w:rPr>
          <w:b w:val="0"/>
          <w:i w:val="0"/>
          <w:smallCaps w:val="0"/>
          <w:strike w:val="0"/>
          <w:sz w:val="22"/>
          <w:highlight w:val="cyan"/>
          <w:u w:val="single"/>
        </w:rPr>
        <w:t>Law firms are increasingly using</w:t>
      </w:r>
      <w:r>
        <w:rPr>
          <w:b w:val="0"/>
          <w:i w:val="0"/>
          <w:smallCaps w:val="0"/>
          <w:strike w:val="0"/>
          <w:sz w:val="22"/>
          <w:u w:val="single"/>
        </w:rPr>
        <w:t xml:space="preserve"> a tactic called “</w:t>
      </w:r>
      <w:r>
        <w:rPr>
          <w:b w:val="0"/>
          <w:i w:val="0"/>
          <w:smallCaps w:val="0"/>
          <w:strike w:val="0"/>
          <w:sz w:val="22"/>
          <w:highlight w:val="cyan"/>
          <w:u w:val="single"/>
        </w:rPr>
        <w:t>Schedule A Defendant” lawsuits to target online merchants</w:t>
      </w:r>
      <w:r>
        <w:rPr>
          <w:b w:val="0"/>
          <w:i w:val="0"/>
          <w:smallCaps w:val="0"/>
          <w:strike w:val="0"/>
          <w:u w:val="none"/>
        </w:rPr>
        <w:t xml:space="preserve"> on behalf of their clients </w:t>
      </w:r>
      <w:r>
        <w:rPr>
          <w:b w:val="0"/>
          <w:i w:val="0"/>
          <w:smallCaps w:val="0"/>
          <w:strike w:val="0"/>
          <w:sz w:val="22"/>
          <w:highlight w:val="cyan"/>
          <w:u w:val="single"/>
        </w:rPr>
        <w:t xml:space="preserve">in the name of trademark enforcement, and it’s having a </w:t>
      </w:r>
      <w:r>
        <w:rPr>
          <w:b/>
          <w:i w:val="0"/>
          <w:smallCaps w:val="0"/>
          <w:strike w:val="0"/>
          <w:sz w:val="22"/>
          <w:highlight w:val="cyan"/>
          <w:u w:val="single"/>
        </w:rPr>
        <w:t>devastating effect</w:t>
      </w:r>
      <w:r>
        <w:rPr>
          <w:b w:val="0"/>
          <w:i w:val="0"/>
          <w:smallCaps w:val="0"/>
          <w:strike w:val="0"/>
          <w:u w:val="none"/>
        </w:rPr>
        <w:t xml:space="preserve">. </w:t>
      </w:r>
      <w:r>
        <w:rPr>
          <w:b w:val="0"/>
          <w:i w:val="0"/>
          <w:smallCaps w:val="0"/>
          <w:strike w:val="0"/>
          <w:sz w:val="22"/>
          <w:highlight w:val="cyan"/>
          <w:u w:val="single"/>
        </w:rPr>
        <w:t>A single lawsuit targeting hundreds of sellers at a time</w:t>
      </w:r>
      <w:r>
        <w:rPr>
          <w:b w:val="0"/>
          <w:i w:val="0"/>
          <w:smallCaps w:val="0"/>
          <w:strike w:val="0"/>
          <w:u w:val="none"/>
        </w:rPr>
        <w:t xml:space="preserve"> for selling a branded product </w:t>
      </w:r>
      <w:r>
        <w:rPr>
          <w:b w:val="0"/>
          <w:i w:val="0"/>
          <w:smallCaps w:val="0"/>
          <w:strike w:val="0"/>
          <w:sz w:val="22"/>
          <w:highlight w:val="cyan"/>
          <w:u w:val="single"/>
        </w:rPr>
        <w:t>can</w:t>
      </w:r>
      <w:r>
        <w:rPr>
          <w:b w:val="0"/>
          <w:i w:val="0"/>
          <w:smallCaps w:val="0"/>
          <w:strike w:val="0"/>
          <w:sz w:val="22"/>
          <w:u w:val="single"/>
        </w:rPr>
        <w:t xml:space="preserve"> leave each seller owing many tens of thousands of dollars</w:t>
      </w:r>
      <w:r>
        <w:rPr>
          <w:b w:val="0"/>
          <w:i w:val="0"/>
          <w:smallCaps w:val="0"/>
          <w:strike w:val="0"/>
          <w:u w:val="none"/>
        </w:rPr>
        <w:t xml:space="preserve"> through default judgments </w:t>
      </w:r>
      <w:r>
        <w:rPr>
          <w:b w:val="0"/>
          <w:i w:val="0"/>
          <w:smallCaps w:val="0"/>
          <w:strike w:val="0"/>
          <w:sz w:val="22"/>
          <w:u w:val="single"/>
        </w:rPr>
        <w:t xml:space="preserve">that </w:t>
      </w:r>
      <w:r>
        <w:rPr>
          <w:b/>
          <w:i w:val="0"/>
          <w:smallCaps w:val="0"/>
          <w:strike w:val="0"/>
          <w:sz w:val="22"/>
          <w:highlight w:val="cyan"/>
          <w:u w:val="single"/>
        </w:rPr>
        <w:t>obliterate</w:t>
      </w:r>
      <w:r>
        <w:rPr>
          <w:b/>
          <w:i w:val="0"/>
          <w:smallCaps w:val="0"/>
          <w:strike w:val="0"/>
          <w:sz w:val="22"/>
          <w:u w:val="single"/>
        </w:rPr>
        <w:t xml:space="preserve"> their </w:t>
      </w:r>
      <w:r>
        <w:rPr>
          <w:b/>
          <w:i w:val="0"/>
          <w:smallCaps w:val="0"/>
          <w:strike w:val="0"/>
          <w:sz w:val="22"/>
          <w:highlight w:val="cyan"/>
          <w:u w:val="single"/>
        </w:rPr>
        <w:t>businesses</w:t>
      </w:r>
      <w:r>
        <w:rPr>
          <w:b w:val="0"/>
          <w:i w:val="0"/>
          <w:smallCaps w:val="0"/>
          <w:strike w:val="0"/>
          <w:u w:val="none"/>
        </w:rPr>
        <w:t>.</w:t>
      </w:r>
    </w:p>
    <w:p>
      <w:pPr>
        <w:spacing w:after="60"/>
      </w:pPr>
      <w:r>
        <w:rPr>
          <w:b w:val="0"/>
          <w:i w:val="0"/>
          <w:smallCaps w:val="0"/>
          <w:strike w:val="0"/>
          <w:sz w:val="22"/>
          <w:u w:val="single"/>
        </w:rPr>
        <w:t>Law professor</w:t>
      </w:r>
      <w:r>
        <w:rPr>
          <w:b w:val="0"/>
          <w:i w:val="0"/>
          <w:smallCaps w:val="0"/>
          <w:strike w:val="0"/>
          <w:u w:val="none"/>
        </w:rPr>
        <w:t xml:space="preserve"> Eric </w:t>
      </w:r>
      <w:r>
        <w:rPr>
          <w:b w:val="0"/>
          <w:i w:val="0"/>
          <w:smallCaps w:val="0"/>
          <w:strike w:val="0"/>
          <w:sz w:val="22"/>
          <w:u w:val="single"/>
        </w:rPr>
        <w:t>Goldman wrote about</w:t>
      </w:r>
      <w:r>
        <w:rPr>
          <w:b w:val="0"/>
          <w:i w:val="0"/>
          <w:smallCaps w:val="0"/>
          <w:strike w:val="0"/>
          <w:u w:val="none"/>
        </w:rPr>
        <w:t xml:space="preserve"> what he dubbed </w:t>
      </w:r>
      <w:r>
        <w:rPr>
          <w:b w:val="0"/>
          <w:i w:val="0"/>
          <w:smallCaps w:val="0"/>
          <w:strike w:val="0"/>
          <w:sz w:val="22"/>
          <w:u w:val="single"/>
        </w:rPr>
        <w:t>SAD Schemes</w:t>
      </w:r>
      <w:r>
        <w:rPr>
          <w:b w:val="0"/>
          <w:i w:val="0"/>
          <w:smallCaps w:val="0"/>
          <w:strike w:val="0"/>
          <w:u w:val="none"/>
        </w:rPr>
        <w:t xml:space="preserve"> (“Schedule A Defendants” schemes) after being retained to opine in one such case in 2021. It led him to look at such cases holistically, and he told us he was shocked by what he saw.</w:t>
      </w:r>
    </w:p>
    <w:p>
      <w:pPr>
        <w:spacing w:after="60"/>
      </w:pPr>
      <w:r>
        <w:rPr>
          <w:b w:val="0"/>
          <w:i w:val="0"/>
          <w:smallCaps w:val="0"/>
          <w:strike w:val="0"/>
          <w:u w:val="none"/>
        </w:rPr>
        <w:t xml:space="preserve">“I saw so many places where the procedures and outcomes just didn’t comport with the law as I understood it,” he told </w:t>
      </w:r>
      <w:r>
        <w:rPr>
          <w:b w:val="0"/>
          <w:i w:val="0"/>
          <w:smallCaps w:val="0"/>
          <w:strike w:val="0"/>
          <w:u w:val="none"/>
        </w:rPr>
        <w:t>EcommerceBytes</w:t>
      </w:r>
      <w:r>
        <w:rPr>
          <w:b w:val="0"/>
          <w:i w:val="0"/>
          <w:smallCaps w:val="0"/>
          <w:strike w:val="0"/>
          <w:u w:val="none"/>
        </w:rPr>
        <w:t xml:space="preserve"> in a telephone interview on July 14. “And I couldn’t understand how that kept replicating. It wasn’t like a one-off mistake. It was a systematic sequence of errors that the courts were producing. And when I give the presentation on my paper, the audiences are shocked.”</w:t>
      </w:r>
    </w:p>
    <w:p>
      <w:pPr>
        <w:spacing w:after="60"/>
      </w:pPr>
      <w:r>
        <w:rPr>
          <w:b w:val="0"/>
          <w:i w:val="0"/>
          <w:smallCaps w:val="0"/>
          <w:strike w:val="0"/>
          <w:u w:val="none"/>
        </w:rPr>
        <w:t xml:space="preserve">Most sellers are familiar with programs like eBay’s </w:t>
      </w:r>
      <w:r>
        <w:rPr>
          <w:b w:val="0"/>
          <w:i w:val="0"/>
          <w:smallCaps w:val="0"/>
          <w:strike w:val="0"/>
          <w:u w:val="none"/>
        </w:rPr>
        <w:t>VeRO</w:t>
      </w:r>
      <w:r>
        <w:rPr>
          <w:b w:val="0"/>
          <w:i w:val="0"/>
          <w:smallCaps w:val="0"/>
          <w:strike w:val="0"/>
          <w:u w:val="none"/>
        </w:rPr>
        <w:t>, set up to efficiently handle takedown notices by brands who report specific listings as being in violation of their intellectual property. The SAD Schemes bypass such marketplace programs – instead, the brands (“rightsowners”) sue scores of sellers in a single complaint in federal court, accusing them of trademark infringement and counterfeiting.</w:t>
      </w:r>
    </w:p>
    <w:p>
      <w:pPr>
        <w:spacing w:after="60"/>
      </w:pPr>
      <w:r>
        <w:rPr>
          <w:b w:val="0"/>
          <w:i w:val="0"/>
          <w:smallCaps w:val="0"/>
          <w:strike w:val="0"/>
          <w:u w:val="none"/>
        </w:rPr>
        <w:t xml:space="preserve">In an article in April, Bloomberg Law reported that </w:t>
      </w:r>
      <w:r>
        <w:rPr>
          <w:b w:val="0"/>
          <w:i w:val="0"/>
          <w:smallCaps w:val="0"/>
          <w:strike w:val="0"/>
          <w:sz w:val="22"/>
          <w:highlight w:val="cyan"/>
          <w:u w:val="single"/>
        </w:rPr>
        <w:t>the US District Court</w:t>
      </w:r>
      <w:r>
        <w:rPr>
          <w:b w:val="0"/>
          <w:i w:val="0"/>
          <w:smallCaps w:val="0"/>
          <w:strike w:val="0"/>
          <w:sz w:val="22"/>
          <w:u w:val="single"/>
        </w:rPr>
        <w:t xml:space="preserve"> for the Northern District of Illinois had </w:t>
      </w:r>
      <w:r>
        <w:rPr>
          <w:b w:val="0"/>
          <w:i w:val="0"/>
          <w:smallCaps w:val="0"/>
          <w:strike w:val="0"/>
          <w:sz w:val="22"/>
          <w:highlight w:val="cyan"/>
          <w:u w:val="single"/>
        </w:rPr>
        <w:t>received 817 Schedule A filings in 2022</w:t>
      </w:r>
      <w:r>
        <w:rPr>
          <w:b w:val="0"/>
          <w:i w:val="0"/>
          <w:smallCaps w:val="0"/>
          <w:strike w:val="0"/>
          <w:u w:val="none"/>
        </w:rPr>
        <w:t xml:space="preserve">, </w:t>
      </w:r>
      <w:r>
        <w:rPr>
          <w:b w:val="0"/>
          <w:i w:val="0"/>
          <w:smallCaps w:val="0"/>
          <w:strike w:val="0"/>
          <w:sz w:val="22"/>
          <w:highlight w:val="cyan"/>
          <w:u w:val="single"/>
        </w:rPr>
        <w:t xml:space="preserve">an increase of over </w:t>
      </w:r>
      <w:r>
        <w:rPr>
          <w:b/>
          <w:i w:val="0"/>
          <w:smallCaps w:val="0"/>
          <w:strike w:val="0"/>
          <w:sz w:val="22"/>
          <w:highlight w:val="cyan"/>
          <w:u w:val="single"/>
        </w:rPr>
        <w:t>900%</w:t>
      </w:r>
      <w:r>
        <w:rPr>
          <w:b w:val="0"/>
          <w:i w:val="0"/>
          <w:smallCaps w:val="0"/>
          <w:strike w:val="0"/>
          <w:sz w:val="22"/>
          <w:highlight w:val="cyan"/>
          <w:u w:val="single"/>
        </w:rPr>
        <w:t xml:space="preserve"> from 2013</w:t>
      </w:r>
      <w:r>
        <w:rPr>
          <w:b w:val="0"/>
          <w:i w:val="0"/>
          <w:smallCaps w:val="0"/>
          <w:strike w:val="0"/>
          <w:u w:val="none"/>
        </w:rPr>
        <w:t>, when the first Schedule A cases were filed.</w:t>
      </w:r>
    </w:p>
    <w:p>
      <w:pPr>
        <w:spacing w:after="60"/>
      </w:pPr>
      <w:r>
        <w:rPr>
          <w:b w:val="0"/>
          <w:i w:val="0"/>
          <w:smallCaps w:val="0"/>
          <w:strike w:val="0"/>
          <w:u w:val="none"/>
        </w:rPr>
        <w:t xml:space="preserve">The </w:t>
      </w:r>
      <w:r>
        <w:rPr>
          <w:b w:val="0"/>
          <w:i w:val="0"/>
          <w:smallCaps w:val="0"/>
          <w:strike w:val="0"/>
          <w:sz w:val="22"/>
          <w:u w:val="single"/>
        </w:rPr>
        <w:t>SAD lawsuits seek fast injunctions against defendants who don’t immediately know they’re being sued</w:t>
      </w:r>
      <w:r>
        <w:rPr>
          <w:b w:val="0"/>
          <w:i w:val="0"/>
          <w:smallCaps w:val="0"/>
          <w:strike w:val="0"/>
          <w:u w:val="none"/>
        </w:rPr>
        <w:t xml:space="preserve"> because judges are granting the plaintiffs’ requests that defendant lists be sealed.</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