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SAD suits cause court clog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Bea </w:t>
      </w:r>
      <w:r>
        <w:rPr>
          <w:b/>
          <w:i w:val="0"/>
          <w:smallCaps w:val="0"/>
          <w:strike w:val="0"/>
          <w:sz w:val="26"/>
          <w:u w:val="none"/>
        </w:rPr>
        <w:t>Swedlow and</w:t>
      </w:r>
      <w:r>
        <w:rPr>
          <w:b w:val="0"/>
          <w:i w:val="0"/>
          <w:smallCaps w:val="0"/>
          <w:strike w:val="0"/>
          <w:u w:val="none"/>
        </w:rPr>
        <w:t xml:space="preserve"> David </w:t>
      </w:r>
      <w:r>
        <w:rPr>
          <w:b/>
          <w:i w:val="0"/>
          <w:smallCaps w:val="0"/>
          <w:strike w:val="0"/>
          <w:sz w:val="26"/>
          <w:u w:val="none"/>
        </w:rPr>
        <w:t>Roulo,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Bea Swedlow is a partner and David Roulo is an associate at Honigman </w:t>
      </w:r>
      <w:r>
        <w:rPr>
          <w:b w:val="0"/>
          <w:i w:val="0"/>
          <w:smallCaps w:val="0"/>
          <w:strike w:val="0"/>
          <w:u w:val="none"/>
        </w:rPr>
        <w:t>LLP“</w:t>
      </w:r>
      <w:r>
        <w:rPr>
          <w:b w:val="0"/>
          <w:i w:val="0"/>
          <w:smallCaps w:val="0"/>
          <w:strike w:val="0"/>
          <w:u w:val="none"/>
        </w:rPr>
        <w:t>Concerns</w:t>
      </w:r>
      <w:r>
        <w:rPr>
          <w:b w:val="0"/>
          <w:i w:val="0"/>
          <w:smallCaps w:val="0"/>
          <w:strike w:val="0"/>
          <w:u w:val="none"/>
        </w:rPr>
        <w:t xml:space="preserve"> Emerging On TM Cases Against Undisclosed Parties” Law360 Expert Analysis - Corporate, 6/21, Nexis Uni,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Given the debatable success of these cases in curbing counterfeiting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courts</w:t>
      </w:r>
      <w:r>
        <w:rPr>
          <w:b w:val="0"/>
          <w:i w:val="0"/>
          <w:smallCaps w:val="0"/>
          <w:strike w:val="0"/>
          <w:u w:val="none"/>
        </w:rPr>
        <w:t xml:space="preserve"> and Congress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view Schedule A suits as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drain on judicial resources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Prior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2012, the Northern District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Illinois saw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average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150 trademark cases</w:t>
      </w:r>
      <w:r>
        <w:rPr>
          <w:b w:val="0"/>
          <w:i w:val="0"/>
          <w:smallCaps w:val="0"/>
          <w:strike w:val="0"/>
          <w:u w:val="none"/>
        </w:rPr>
        <w:t xml:space="preserve"> a year.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Now the average is well over 700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u w:val="none"/>
        </w:rPr>
        <w:t xml:space="preserve"> almost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90% being Schedule A</w:t>
      </w:r>
      <w:r>
        <w:rPr>
          <w:b w:val="0"/>
          <w:i w:val="0"/>
          <w:smallCaps w:val="0"/>
          <w:strike w:val="0"/>
          <w:u w:val="none"/>
        </w:rPr>
        <w:t xml:space="preserve"> cases.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this</w:t>
      </w:r>
      <w:r>
        <w:rPr>
          <w:b w:val="0"/>
          <w:i w:val="0"/>
          <w:smallCaps w:val="0"/>
          <w:strike w:val="0"/>
          <w:u w:val="none"/>
        </w:rPr>
        <w:t xml:space="preserve"> phenomenon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spreads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other jurisdictions, the current pace and volume could become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unsustainable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As such, </w:t>
      </w:r>
      <w:r>
        <w:rPr>
          <w:b w:val="0"/>
          <w:i w:val="0"/>
          <w:smallCaps w:val="0"/>
          <w:strike w:val="0"/>
          <w:u w:val="none"/>
        </w:rPr>
        <w:t>Congress may need to consider a legislative solution that has the dual effect of combating counterfeits and preserving judicial resources. It could look to patent law for guidance.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