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Newest research shows circularity trends are declining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Circle Economy Foundation</w:t>
      </w:r>
      <w:r>
        <w:rPr>
          <w:b w:val="0"/>
          <w:i w:val="0"/>
          <w:smallCaps w:val="0"/>
          <w:strike w:val="0"/>
          <w:u w:val="none"/>
        </w:rPr>
        <w:t>, 20</w:t>
      </w:r>
      <w:r>
        <w:rPr>
          <w:b/>
          <w:i w:val="0"/>
          <w:smallCaps w:val="0"/>
          <w:strike w:val="0"/>
          <w:sz w:val="26"/>
          <w:u w:val="none"/>
        </w:rPr>
        <w:t>24</w:t>
      </w:r>
      <w:r>
        <w:rPr>
          <w:b w:val="0"/>
          <w:i w:val="0"/>
          <w:smallCaps w:val="0"/>
          <w:strike w:val="0"/>
          <w:u w:val="none"/>
        </w:rPr>
        <w:t xml:space="preserve"> - We are a global impact </w:t>
      </w:r>
      <w:r>
        <w:rPr>
          <w:b w:val="0"/>
          <w:i w:val="0"/>
          <w:smallCaps w:val="0"/>
          <w:strike w:val="0"/>
          <w:u w:val="none"/>
        </w:rPr>
        <w:t>organisation</w:t>
      </w:r>
      <w:r>
        <w:rPr>
          <w:b w:val="0"/>
          <w:i w:val="0"/>
          <w:smallCaps w:val="0"/>
          <w:strike w:val="0"/>
          <w:u w:val="none"/>
        </w:rPr>
        <w:t xml:space="preserve"> with an international team of experts based in Amsterdam. Report created in collaboration with Deloitte, a consulting firm. “The Circularity Gap Report: 2024” </w:t>
      </w: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Despite the circular economy entering the mainstream, </w:t>
      </w:r>
      <w:r>
        <w:rPr>
          <w:b w:val="0"/>
          <w:i w:val="0"/>
          <w:smallCaps w:val="0"/>
          <w:strike w:val="0"/>
          <w:sz w:val="22"/>
          <w:u w:val="single"/>
        </w:rPr>
        <w:t>global circularity is still in decline.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Over the past </w:t>
      </w:r>
      <w:r>
        <w:rPr>
          <w:b w:val="0"/>
          <w:i w:val="0"/>
          <w:smallCaps w:val="0"/>
          <w:strike w:val="0"/>
          <w:u w:val="none"/>
        </w:rPr>
        <w:t>five years, the volume of discussions,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debates, and articles addressing this topic has almost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tripled, reflecting a heightened awareness and interest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in circularity.1 However, </w:t>
      </w:r>
      <w:r>
        <w:rPr>
          <w:b w:val="0"/>
          <w:i w:val="0"/>
          <w:smallCaps w:val="0"/>
          <w:strike w:val="0"/>
          <w:sz w:val="22"/>
          <w:u w:val="single"/>
        </w:rPr>
        <w:t>the vast majority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extracted materials entering the economy are virgin, with the share of secondary materials declining steadily since the Circularity Gap Report began measuring it: from 9.1% in 2018 to 7.2% just five years later in 2023</w:t>
      </w:r>
      <w:r>
        <w:rPr>
          <w:b w:val="0"/>
          <w:i w:val="0"/>
          <w:smallCaps w:val="0"/>
          <w:strike w:val="0"/>
          <w:u w:val="non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Meanwhile,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total amount of materials consumed by the global economy continues to </w:t>
      </w:r>
      <w:r>
        <w:rPr>
          <w:b w:val="0"/>
          <w:i w:val="0"/>
          <w:smallCaps w:val="0"/>
          <w:strike w:val="0"/>
          <w:sz w:val="22"/>
          <w:u w:val="single"/>
        </w:rPr>
        <w:t>rise</w:t>
      </w:r>
      <w:r>
        <w:rPr>
          <w:b w:val="0"/>
          <w:i w:val="0"/>
          <w:smallCaps w:val="0"/>
          <w:strike w:val="0"/>
          <w:u w:val="none"/>
        </w:rPr>
        <w:t>:</w:t>
      </w:r>
      <w:r>
        <w:rPr>
          <w:b w:val="0"/>
          <w:i w:val="0"/>
          <w:smallCaps w:val="0"/>
          <w:strike w:val="0"/>
          <w:u w:val="none"/>
        </w:rPr>
        <w:t xml:space="preserve"> in just the past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six years alone we have consumed over half a trillion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tonnes</w:t>
      </w:r>
      <w:r>
        <w:rPr>
          <w:b w:val="0"/>
          <w:i w:val="0"/>
          <w:smallCaps w:val="0"/>
          <w:strike w:val="0"/>
          <w:u w:val="none"/>
        </w:rPr>
        <w:t xml:space="preserve"> of materials—nearly as much as the entirety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of the 20th century. These statistics display the cold,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hard truth: </w:t>
      </w:r>
      <w:r>
        <w:rPr>
          <w:b w:val="0"/>
          <w:i w:val="0"/>
          <w:smallCaps w:val="0"/>
          <w:strike w:val="0"/>
          <w:sz w:val="22"/>
          <w:u w:val="single"/>
        </w:rPr>
        <w:t>despite the circular economy reaching ‘megatrend’ status, lofty speeches and targets are not</w:t>
      </w:r>
      <w:r>
        <w:rPr>
          <w:b w:val="0"/>
          <w:i w:val="0"/>
          <w:smallCaps w:val="0"/>
          <w:strike w:val="0"/>
          <w:u w:val="none"/>
        </w:rPr>
        <w:t xml:space="preserve"> yet </w:t>
      </w:r>
      <w:r>
        <w:rPr>
          <w:b w:val="0"/>
          <w:i w:val="0"/>
          <w:smallCaps w:val="0"/>
          <w:strike w:val="0"/>
          <w:sz w:val="22"/>
          <w:u w:val="single"/>
        </w:rPr>
        <w:t>translating into on-the-ground actions and measurable impacts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Without bold</w:t>
      </w:r>
      <w:r>
        <w:rPr>
          <w:b w:val="0"/>
          <w:i w:val="0"/>
          <w:smallCaps w:val="0"/>
          <w:strike w:val="0"/>
          <w:u w:val="none"/>
        </w:rPr>
        <w:t xml:space="preserve">, urgent </w:t>
      </w:r>
      <w:r>
        <w:rPr>
          <w:b w:val="0"/>
          <w:i w:val="0"/>
          <w:smallCaps w:val="0"/>
          <w:strike w:val="0"/>
          <w:sz w:val="22"/>
          <w:u w:val="single"/>
        </w:rPr>
        <w:t>action</w:t>
      </w:r>
      <w:r>
        <w:rPr>
          <w:b w:val="0"/>
          <w:i w:val="0"/>
          <w:smallCaps w:val="0"/>
          <w:strike w:val="0"/>
          <w:u w:val="none"/>
        </w:rPr>
        <w:t xml:space="preserve"> to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shift to a circular economy, </w:t>
      </w:r>
      <w:r>
        <w:rPr>
          <w:b w:val="0"/>
          <w:i w:val="0"/>
          <w:smallCaps w:val="0"/>
          <w:strike w:val="0"/>
          <w:sz w:val="22"/>
          <w:u w:val="single"/>
        </w:rPr>
        <w:t>we'll miss</w:t>
      </w:r>
      <w:r>
        <w:rPr>
          <w:b w:val="0"/>
          <w:i w:val="0"/>
          <w:smallCaps w:val="0"/>
          <w:strike w:val="0"/>
          <w:u w:val="none"/>
        </w:rPr>
        <w:t xml:space="preserve"> out on </w:t>
      </w:r>
      <w:r>
        <w:rPr>
          <w:b w:val="0"/>
          <w:i w:val="0"/>
          <w:smallCaps w:val="0"/>
          <w:strike w:val="0"/>
          <w:sz w:val="22"/>
          <w:u w:val="single"/>
        </w:rPr>
        <w:t>achieving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broader social and </w:t>
      </w:r>
      <w:r>
        <w:rPr>
          <w:b w:val="0"/>
          <w:i w:val="0"/>
          <w:smallCaps w:val="0"/>
          <w:strike w:val="0"/>
          <w:sz w:val="22"/>
          <w:u w:val="single"/>
        </w:rPr>
        <w:t>environmental goals</w:t>
      </w:r>
      <w:r>
        <w:rPr>
          <w:b w:val="0"/>
          <w:i w:val="0"/>
          <w:smallCaps w:val="0"/>
          <w:strike w:val="0"/>
          <w:u w:val="none"/>
        </w:rPr>
        <w:t>—ranging from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emissions reductions to boosting the use of secondary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materials—putting industries and governments at risk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of sleepwalking into circular washing and missing out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on much-needed impact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pStyle w:val="Caption"/>
      </w:pPr>
      <w:r>
        <w:t>Source: E Commerce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