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Trademark bullying has </w:t>
      </w:r>
      <w:r>
        <w:rPr>
          <w:b/>
          <w:i w:val="0"/>
          <w:smallCaps w:val="0"/>
          <w:strike w:val="0"/>
          <w:sz w:val="26"/>
          <w:u w:val="single"/>
        </w:rPr>
        <w:t>reputational harm</w:t>
      </w:r>
      <w:r>
        <w:rPr>
          <w:b/>
          <w:i w:val="0"/>
          <w:smallCaps w:val="0"/>
          <w:strike w:val="0"/>
          <w:sz w:val="26"/>
          <w:u w:val="none"/>
        </w:rPr>
        <w:t xml:space="preserve"> – brands will refrain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Patricia E. </w:t>
      </w:r>
      <w:r>
        <w:rPr>
          <w:b/>
          <w:i w:val="0"/>
          <w:smallCaps w:val="0"/>
          <w:strike w:val="0"/>
          <w:sz w:val="26"/>
          <w:u w:val="none"/>
        </w:rPr>
        <w:t>Campbell,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Law School Professor and Director of the Intellectual Property Law Program at the University of Maryland Carey School of Law “Debugging the Trademark Laws: The Lanham Act and Counterfeit Microelectronics,” 31 TEX. INTELL. PROP. L.J. 211 (2023).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Relying on cease-and-desist letters may result in unintended negative consequences, however. If a parts manufacturer sends a cease-and-desist letter to an accused counterfeiter, it may lose any right to obtain an ex </w:t>
      </w:r>
      <w:r>
        <w:rPr>
          <w:b w:val="0"/>
          <w:i w:val="0"/>
          <w:smallCaps w:val="0"/>
          <w:strike w:val="0"/>
          <w:u w:val="none"/>
        </w:rPr>
        <w:t>parte</w:t>
      </w:r>
      <w:r>
        <w:rPr>
          <w:b w:val="0"/>
          <w:i w:val="0"/>
          <w:smallCaps w:val="0"/>
          <w:strike w:val="0"/>
          <w:u w:val="none"/>
        </w:rPr>
        <w:t xml:space="preserve"> seizure order from the court, thereby forfeiting one of the valuable tools provided by Lanham Act.368 Sending a cease-and-desist letter could also result in the commencement of a declaratory judgment action by the prospective defendant, potentially in a district where the manufacturer would prefer not to litigate, or it could result in the goods or the counterfeiter disappearing from the jurisdiction.369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recipient of an aggressive demand letter may also use social media to post the letter and subject the trademark owner to public scorn</w:t>
      </w:r>
      <w:r>
        <w:rPr>
          <w:b w:val="0"/>
          <w:i w:val="0"/>
          <w:smallCaps w:val="0"/>
          <w:strike w:val="0"/>
          <w:u w:val="none"/>
        </w:rPr>
        <w:t>.370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Being perceived as a trademark bully does not help the brand’s reputation</w:t>
      </w:r>
      <w:r>
        <w:rPr>
          <w:b w:val="0"/>
          <w:i w:val="0"/>
          <w:smallCaps w:val="0"/>
          <w:strike w:val="0"/>
          <w:u w:val="none"/>
        </w:rPr>
        <w:t>.”371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