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Consumer trust is </w:t>
      </w:r>
      <w:r>
        <w:rPr>
          <w:b/>
          <w:i w:val="0"/>
          <w:smallCaps w:val="0"/>
          <w:strike w:val="0"/>
          <w:sz w:val="26"/>
          <w:u w:val="single"/>
        </w:rPr>
        <w:t>fragile</w:t>
      </w:r>
      <w:r>
        <w:rPr>
          <w:b/>
          <w:i w:val="0"/>
          <w:smallCaps w:val="0"/>
          <w:strike w:val="0"/>
          <w:sz w:val="26"/>
          <w:u w:val="none"/>
        </w:rPr>
        <w:t xml:space="preserve"> due to fraud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Carrier Management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 xml:space="preserve">24 </w:t>
      </w:r>
      <w:r>
        <w:rPr>
          <w:b w:val="0"/>
          <w:i w:val="0"/>
          <w:smallCaps w:val="0"/>
          <w:strike w:val="0"/>
          <w:u w:val="none"/>
        </w:rPr>
        <w:t xml:space="preserve">- “Survey: Trust in E-Commerce Platforms Growing While Companies Lag” 2/21,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consumers who shop online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through both e-commerce and social media platforms,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three out of four report experienced </w:t>
      </w:r>
      <w:r>
        <w:rPr>
          <w:b w:val="0"/>
          <w:i w:val="0"/>
          <w:smallCaps w:val="0"/>
          <w:strike w:val="0"/>
          <w:sz w:val="22"/>
          <w:u w:val="single"/>
        </w:rPr>
        <w:t>financial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fraud</w:t>
      </w:r>
      <w:r>
        <w:rPr>
          <w:b w:val="0"/>
          <w:i w:val="0"/>
          <w:smallCaps w:val="0"/>
          <w:strike w:val="0"/>
          <w:u w:val="none"/>
        </w:rPr>
        <w:t>, and more than half (55 percent) have had payments lost due to glitches, the survey found.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More than two in five (42 percent) say they have frequently received damaged goods.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“Whether it’s on social media or on e-commerce platforms,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customer journey 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simple, easy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give the consumer confidence —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trust is fragile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” said Amy McNeece, senior vice president, Digital Consumer Partnerships for Chubb in North America. “Delivery issues, damaged products and online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scams can all shatter consumer trust in an instant,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customer loyalty is critical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age of digital commerce</w:t>
      </w:r>
      <w:r>
        <w:rPr>
          <w:b w:val="0"/>
          <w:i w:val="0"/>
          <w:smallCaps w:val="0"/>
          <w:strike w:val="0"/>
          <w:u w:val="none"/>
        </w:rPr>
        <w:t>.”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