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Counterfeits go directly to consumers – they skip ports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Hanna </w:t>
      </w:r>
      <w:r>
        <w:rPr>
          <w:b/>
          <w:i w:val="0"/>
          <w:smallCaps w:val="0"/>
          <w:strike w:val="0"/>
          <w:sz w:val="26"/>
          <w:u w:val="none"/>
        </w:rPr>
        <w:t>Veltheim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-A former news and current affairs editor with a degree in Journalism  “Counterfeiting: A Growing Threat to the Future of Global Trade” Futures Platform, 9/28,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e-commerce trends skew heavily to direct-to-consumer</w:t>
      </w:r>
      <w:r>
        <w:rPr>
          <w:b w:val="0"/>
          <w:i w:val="0"/>
          <w:smallCaps w:val="0"/>
          <w:strike w:val="0"/>
          <w:u w:val="none"/>
        </w:rPr>
        <w:t xml:space="preserve"> sales,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counterfeit consumer goods are no longer arriving at ports </w:t>
      </w:r>
      <w:r>
        <w:rPr>
          <w:b w:val="0"/>
          <w:i w:val="0"/>
          <w:smallCaps w:val="0"/>
          <w:strike w:val="0"/>
          <w:sz w:val="22"/>
          <w:u w:val="single"/>
        </w:rPr>
        <w:t>in shipping containers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customs agents to inspec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u w:val="none"/>
        </w:rPr>
        <w:t xml:space="preserve">, as they have done for hundreds of years. Instead,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they’re being hand-delivered,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or two items at a time,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local postal services, evading a system that cannot scale up staff numbers to inspect every parcel</w:t>
      </w:r>
      <w:r>
        <w:rPr>
          <w:b w:val="0"/>
          <w:i w:val="0"/>
          <w:smallCaps w:val="0"/>
          <w:strike w:val="0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large-scale shipping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counterfeit items,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forgers take advantage of free-trade zones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effectively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laundering money through cargo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rapid growth of the secondhand market and online peer-to-peer platforms is another significant contributor to the increase in counterfeiting. It can be difficult to detect the authenticity of products from photos or seek refunds on peer-to-peer platforms; and while major resale platforms forbid the selling of counterfeit products, it’s a challenging rule to enforce.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