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Zhang 23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(Chenchen Zhang (</w:t>
      </w:r>
      <w:r>
        <w:rPr>
          <w:b w:val="0"/>
          <w:i w:val="0"/>
          <w:smallCaps w:val="0"/>
          <w:strike w:val="0"/>
          <w:u w:val="none"/>
        </w:rPr>
        <w:t>Assistant Professor in International Relations</w:t>
      </w:r>
      <w:r>
        <w:rPr>
          <w:b w:val="0"/>
          <w:i w:val="0"/>
          <w:smallCaps w:val="0"/>
          <w:strike w:val="0"/>
          <w:u w:val="none"/>
        </w:rPr>
        <w:t xml:space="preserve"> at Durham University), Postcolonial nationalism and the global right, Geoforum, Volume 144, 2023, 103824, ISSN 0016-7185, https://doi.org/10.1016/j.geoforum.2023.103824. (</w:t>
      </w:r>
      <w:r>
        <w:rPr>
          <w:b w:val="0"/>
          <w:i w:val="0"/>
          <w:smallCaps w:val="0"/>
          <w:strike w:val="0"/>
          <w:u w:val="none"/>
        </w:rPr>
        <w:t>) Julia T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Bringing postcolonial critique into discussions of the global right </w:t>
      </w:r>
      <w:r>
        <w:rPr>
          <w:b w:val="0"/>
          <w:i w:val="0"/>
          <w:smallCaps w:val="0"/>
          <w:strike w:val="0"/>
          <w:u w:val="none"/>
        </w:rPr>
        <w:t xml:space="preserve">at the current conjuncture </w:t>
      </w:r>
      <w:r>
        <w:rPr>
          <w:b/>
          <w:i w:val="0"/>
          <w:smallCaps w:val="0"/>
          <w:strike w:val="0"/>
          <w:sz w:val="22"/>
          <w:u w:val="single"/>
        </w:rPr>
        <w:t xml:space="preserve">is instrumental </w:t>
      </w:r>
      <w:r>
        <w:rPr>
          <w:b w:val="0"/>
          <w:i w:val="0"/>
          <w:smallCaps w:val="0"/>
          <w:strike w:val="0"/>
          <w:u w:val="none"/>
        </w:rPr>
        <w:t xml:space="preserve">in two ways. First, </w:t>
      </w:r>
      <w:r>
        <w:rPr>
          <w:b/>
          <w:i w:val="0"/>
          <w:smallCaps w:val="0"/>
          <w:strike w:val="0"/>
          <w:sz w:val="22"/>
          <w:u w:val="single"/>
        </w:rPr>
        <w:t xml:space="preserve">it brings into focus postcolonial nationalism as a </w:t>
      </w:r>
      <w:r>
        <w:rPr>
          <w:b w:val="0"/>
          <w:i w:val="0"/>
          <w:smallCaps w:val="0"/>
          <w:strike w:val="0"/>
          <w:u w:val="none"/>
        </w:rPr>
        <w:t xml:space="preserve">prevalent political </w:t>
      </w:r>
      <w:r>
        <w:rPr>
          <w:b/>
          <w:i w:val="0"/>
          <w:smallCaps w:val="0"/>
          <w:strike w:val="0"/>
          <w:sz w:val="22"/>
          <w:u w:val="single"/>
        </w:rPr>
        <w:t xml:space="preserve">strategy used by right-wing actors in the Global Easts and South to legitimate authoritarian, conservative, and ethnonationalist projects </w:t>
      </w:r>
      <w:r>
        <w:rPr>
          <w:b w:val="0"/>
          <w:i w:val="0"/>
          <w:smallCaps w:val="0"/>
          <w:strike w:val="0"/>
          <w:u w:val="none"/>
        </w:rPr>
        <w:t xml:space="preserve">through mobilizing subaltern identities and anti-colonial or anti-imperialist rhetoric. </w:t>
      </w:r>
      <w:r>
        <w:rPr>
          <w:b/>
          <w:i w:val="0"/>
          <w:smallCaps w:val="0"/>
          <w:strike w:val="0"/>
          <w:sz w:val="22"/>
          <w:u w:val="single"/>
        </w:rPr>
        <w:t xml:space="preserve">Authoritarian leaders in countries such as Russia, Turkey, and China </w:t>
      </w:r>
      <w:r>
        <w:rPr>
          <w:b w:val="0"/>
          <w:i w:val="0"/>
          <w:smallCaps w:val="0"/>
          <w:strike w:val="0"/>
          <w:u w:val="none"/>
        </w:rPr>
        <w:t xml:space="preserve">routinely </w:t>
      </w:r>
      <w:r>
        <w:rPr>
          <w:b/>
          <w:i w:val="0"/>
          <w:smallCaps w:val="0"/>
          <w:strike w:val="0"/>
          <w:sz w:val="22"/>
          <w:u w:val="single"/>
        </w:rPr>
        <w:t xml:space="preserve">use criticisms of Western dominance and liberal hypocrisy </w:t>
      </w:r>
      <w:r>
        <w:rPr>
          <w:b w:val="0"/>
          <w:i w:val="0"/>
          <w:smallCaps w:val="0"/>
          <w:strike w:val="0"/>
          <w:u w:val="none"/>
        </w:rPr>
        <w:t xml:space="preserve">as a pretext </w:t>
      </w:r>
      <w:r>
        <w:rPr>
          <w:b/>
          <w:i w:val="0"/>
          <w:smallCaps w:val="0"/>
          <w:strike w:val="0"/>
          <w:sz w:val="22"/>
          <w:u w:val="single"/>
        </w:rPr>
        <w:t xml:space="preserve">for justifying domestic oppression and their own imperialist pursuits </w:t>
      </w:r>
      <w:r>
        <w:rPr>
          <w:b w:val="0"/>
          <w:i w:val="0"/>
          <w:smallCaps w:val="0"/>
          <w:strike w:val="0"/>
          <w:u w:val="none"/>
        </w:rPr>
        <w:t xml:space="preserve">( Morozov, 2015 , Çapan and Zarakol, 2017 ). </w:t>
      </w:r>
      <w:r>
        <w:rPr>
          <w:b/>
          <w:i w:val="0"/>
          <w:smallCaps w:val="0"/>
          <w:strike w:val="0"/>
          <w:sz w:val="22"/>
          <w:u w:val="single"/>
        </w:rPr>
        <w:t>In the Philippines, Duterte’s</w:t>
      </w:r>
      <w:r>
        <w:rPr>
          <w:b w:val="0"/>
          <w:i w:val="0"/>
          <w:smallCaps w:val="0"/>
          <w:strike w:val="0"/>
          <w:u w:val="none"/>
        </w:rPr>
        <w:t xml:space="preserve"> invocation of anti-colonial nationalism</w:t>
      </w:r>
      <w:r>
        <w:rPr>
          <w:b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u w:val="none"/>
        </w:rPr>
        <w:t xml:space="preserve">not only </w:t>
      </w:r>
      <w:r>
        <w:rPr>
          <w:b/>
          <w:i w:val="0"/>
          <w:smallCaps w:val="0"/>
          <w:strike w:val="0"/>
          <w:sz w:val="22"/>
          <w:u w:val="single"/>
        </w:rPr>
        <w:t>helped him win over “ideologically diverse coalitions</w:t>
      </w:r>
      <w:r>
        <w:rPr>
          <w:b w:val="0"/>
          <w:i w:val="0"/>
          <w:smallCaps w:val="0"/>
          <w:strike w:val="0"/>
          <w:u w:val="none"/>
        </w:rPr>
        <w:t xml:space="preserve">” as the country navigates the terrain of inter-imperialist rivalry, but also </w:t>
      </w:r>
      <w:r>
        <w:rPr>
          <w:b/>
          <w:i w:val="0"/>
          <w:smallCaps w:val="0"/>
          <w:strike w:val="0"/>
          <w:sz w:val="22"/>
          <w:u w:val="single"/>
        </w:rPr>
        <w:t xml:space="preserve">equipped him with responses to Western criticisms of illiberalism and human rights abuses </w:t>
      </w:r>
      <w:r>
        <w:rPr>
          <w:b w:val="0"/>
          <w:i w:val="0"/>
          <w:smallCaps w:val="0"/>
          <w:strike w:val="0"/>
          <w:u w:val="none"/>
        </w:rPr>
        <w:t xml:space="preserve">during his presidency ( Nair, 2023 , Regilme, 2021 ). </w:t>
      </w:r>
      <w:r>
        <w:rPr>
          <w:b/>
          <w:i w:val="0"/>
          <w:smallCaps w:val="0"/>
          <w:strike w:val="0"/>
          <w:sz w:val="22"/>
          <w:u w:val="single"/>
        </w:rPr>
        <w:t xml:space="preserve">Anti-feminist and homophobic mobilizations in postcolonial settings </w:t>
      </w:r>
      <w:r>
        <w:rPr>
          <w:b w:val="0"/>
          <w:i w:val="0"/>
          <w:smallCaps w:val="0"/>
          <w:strike w:val="0"/>
          <w:u w:val="none"/>
        </w:rPr>
        <w:t xml:space="preserve">have long </w:t>
      </w:r>
      <w:r>
        <w:rPr>
          <w:b/>
          <w:i w:val="0"/>
          <w:smallCaps w:val="0"/>
          <w:strike w:val="0"/>
          <w:sz w:val="22"/>
          <w:u w:val="single"/>
        </w:rPr>
        <w:t xml:space="preserve">sought to discredit gender equality and LGBTQ movements by equating them to </w:t>
      </w:r>
      <w:r>
        <w:rPr>
          <w:b w:val="0"/>
          <w:i w:val="0"/>
          <w:smallCaps w:val="0"/>
          <w:strike w:val="0"/>
          <w:u w:val="none"/>
        </w:rPr>
        <w:t xml:space="preserve">Westernness or </w:t>
      </w:r>
      <w:r>
        <w:rPr>
          <w:b/>
          <w:i w:val="0"/>
          <w:smallCaps w:val="0"/>
          <w:strike w:val="0"/>
          <w:sz w:val="22"/>
          <w:u w:val="single"/>
        </w:rPr>
        <w:t xml:space="preserve">coloniality. </w:t>
      </w:r>
      <w:r>
        <w:rPr>
          <w:b w:val="0"/>
          <w:i w:val="0"/>
          <w:smallCaps w:val="0"/>
          <w:strike w:val="0"/>
          <w:u w:val="none"/>
        </w:rPr>
        <w:t xml:space="preserve">Conditioned by a semi-alterity to the hegemonic West, </w:t>
      </w:r>
      <w:r>
        <w:rPr>
          <w:b/>
          <w:i w:val="0"/>
          <w:smallCaps w:val="0"/>
          <w:strike w:val="0"/>
          <w:sz w:val="22"/>
          <w:u w:val="single"/>
        </w:rPr>
        <w:t>conservatives in Central and Eastern Europe present themselves as simultaneously victims to</w:t>
      </w:r>
      <w:r>
        <w:rPr>
          <w:b w:val="0"/>
          <w:i w:val="0"/>
          <w:smallCaps w:val="0"/>
          <w:strike w:val="0"/>
          <w:u w:val="none"/>
        </w:rPr>
        <w:t xml:space="preserve"> ideologies of </w:t>
      </w:r>
      <w:r>
        <w:rPr>
          <w:b/>
          <w:i w:val="0"/>
          <w:smallCaps w:val="0"/>
          <w:strike w:val="0"/>
          <w:sz w:val="22"/>
          <w:u w:val="single"/>
        </w:rPr>
        <w:t>the “Western liberal elites” and defenders of “true” European values</w:t>
      </w:r>
      <w:r>
        <w:rPr>
          <w:b w:val="0"/>
          <w:i w:val="0"/>
          <w:smallCaps w:val="0"/>
          <w:strike w:val="0"/>
          <w:u w:val="none"/>
        </w:rPr>
        <w:t xml:space="preserve">. Korolczuk and Graff (2018) note that “anti-gender” organizations in Poland employ an anti-colonial frame to reject “gender ideology” as being imposed on them by “Western elites” and imagine Poland as a saviour of “traditional values” and “the West” itself. Similarly, Hungary’s far-right leader Viktor Orbán has claimed that adopting what he calls “Western European liberalism” would mean “spiritual suicide” for Central Europeans 2 and that “the West has moved to Central Europe”. 3 </w:t>
      </w:r>
      <w:r>
        <w:rPr>
          <w:b/>
          <w:i w:val="0"/>
          <w:smallCaps w:val="0"/>
          <w:strike w:val="0"/>
          <w:sz w:val="22"/>
          <w:u w:val="single"/>
        </w:rPr>
        <w:t xml:space="preserve">Anti-feminists and misogynists in India, China, and Turkey invoke a </w:t>
      </w:r>
      <w:r>
        <w:rPr>
          <w:b w:val="0"/>
          <w:i w:val="0"/>
          <w:smallCaps w:val="0"/>
          <w:strike w:val="0"/>
          <w:u w:val="none"/>
        </w:rPr>
        <w:t xml:space="preserve">more straightforward </w:t>
      </w:r>
      <w:r>
        <w:rPr>
          <w:b/>
          <w:i w:val="0"/>
          <w:smallCaps w:val="0"/>
          <w:strike w:val="0"/>
          <w:sz w:val="22"/>
          <w:u w:val="single"/>
        </w:rPr>
        <w:t>politics of difference in their association of feminism with Western influence</w:t>
      </w:r>
      <w:r>
        <w:rPr>
          <w:b w:val="0"/>
          <w:i w:val="0"/>
          <w:smallCaps w:val="0"/>
          <w:strike w:val="0"/>
          <w:u w:val="none"/>
        </w:rPr>
        <w:t xml:space="preserve"> ( Lodhia, 2014 ; Eslen-Ziya, 2022 , Huang, 2022 ). </w:t>
      </w:r>
      <w:r>
        <w:rPr>
          <w:b/>
          <w:i w:val="0"/>
          <w:smallCaps w:val="0"/>
          <w:strike w:val="0"/>
          <w:sz w:val="22"/>
          <w:u w:val="single"/>
        </w:rPr>
        <w:t xml:space="preserve">Anti-feminist discourses in these “emerging powers” represent </w:t>
      </w:r>
      <w:r>
        <w:rPr>
          <w:b w:val="0"/>
          <w:i w:val="0"/>
          <w:smallCaps w:val="0"/>
          <w:strike w:val="0"/>
          <w:u w:val="none"/>
        </w:rPr>
        <w:t xml:space="preserve">their respective </w:t>
      </w:r>
      <w:r>
        <w:rPr>
          <w:b/>
          <w:i w:val="0"/>
          <w:smallCaps w:val="0"/>
          <w:strike w:val="0"/>
          <w:sz w:val="22"/>
          <w:u w:val="single"/>
        </w:rPr>
        <w:t xml:space="preserve">construction of “traditional” values as threatened by </w:t>
      </w:r>
      <w:r>
        <w:rPr>
          <w:b w:val="0"/>
          <w:i w:val="0"/>
          <w:smallCaps w:val="0"/>
          <w:strike w:val="0"/>
          <w:u w:val="none"/>
        </w:rPr>
        <w:t>the influence of “</w:t>
      </w:r>
      <w:r>
        <w:rPr>
          <w:b/>
          <w:i w:val="0"/>
          <w:smallCaps w:val="0"/>
          <w:strike w:val="0"/>
          <w:sz w:val="22"/>
          <w:u w:val="single"/>
        </w:rPr>
        <w:t>Western feminism</w:t>
      </w:r>
      <w:r>
        <w:rPr>
          <w:b w:val="0"/>
          <w:i w:val="0"/>
          <w:smallCaps w:val="0"/>
          <w:strike w:val="0"/>
          <w:u w:val="none"/>
        </w:rPr>
        <w:t xml:space="preserve">”, </w:t>
      </w:r>
      <w:r>
        <w:rPr>
          <w:b/>
          <w:i w:val="0"/>
          <w:smallCaps w:val="0"/>
          <w:strike w:val="0"/>
          <w:sz w:val="22"/>
          <w:u w:val="single"/>
        </w:rPr>
        <w:t>which have a religious</w:t>
      </w:r>
      <w:r>
        <w:rPr>
          <w:b w:val="0"/>
          <w:i w:val="0"/>
          <w:smallCaps w:val="0"/>
          <w:strike w:val="0"/>
          <w:u w:val="none"/>
        </w:rPr>
        <w:t xml:space="preserve"> dimension in Turkey and India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u w:val="none"/>
        </w:rPr>
        <w:t xml:space="preserve">a pronounced </w:t>
      </w:r>
      <w:r>
        <w:rPr>
          <w:b/>
          <w:i w:val="0"/>
          <w:smallCaps w:val="0"/>
          <w:strike w:val="0"/>
          <w:sz w:val="22"/>
          <w:u w:val="single"/>
        </w:rPr>
        <w:t xml:space="preserve">geopolitical dimension </w:t>
      </w:r>
      <w:r>
        <w:rPr>
          <w:b w:val="0"/>
          <w:i w:val="0"/>
          <w:smallCaps w:val="0"/>
          <w:strike w:val="0"/>
          <w:u w:val="none"/>
        </w:rPr>
        <w:t xml:space="preserve">in the Chinese context. Amidst heightened geopolitical tensions between China and “the West”, </w:t>
      </w:r>
      <w:r>
        <w:rPr>
          <w:b/>
          <w:i w:val="0"/>
          <w:smallCaps w:val="0"/>
          <w:strike w:val="0"/>
          <w:sz w:val="22"/>
          <w:u w:val="single"/>
        </w:rPr>
        <w:t>the anti-feminist backlash frames feminists as agents of “foreign hostile forces”</w:t>
      </w:r>
      <w:r>
        <w:rPr>
          <w:b w:val="0"/>
          <w:i w:val="0"/>
          <w:smallCaps w:val="0"/>
          <w:strike w:val="0"/>
          <w:u w:val="none"/>
        </w:rPr>
        <w:t xml:space="preserve"> and antagonistic social movements as an ideological threat to the Chinese regime ( Huang 2022 ; Huang, 2023 ). Common to these developments is a renewed energy of misogynistic nationalism in pushing back against feminist challenges to gender hierarchies and norms through resorting to anxieties of the masculinized nation and framing feminism as anti-national (see also Kaul, 2021 ). From a different perspective on gender and state power in postcolonial regimes, Diazcontextualizes Duterte’s “masculinist decolonial ideology” within a longer, transpacific history of “women’s subjectification under Philippine authoritarianism” and its claims for postcolonial sovereignty ( Diaz, 2019 : 695). Diaz shows that in sanctioning gendered violence at home and denouncing violence against Filipina women abroad, Duterte uses women as a mechanism for projecting narrow conceptions of postcolonial national autonomy even though women remain “marginalized within the structures of the nation” (2019: 697). </w:t>
      </w:r>
    </w:p>
    <w:p>
      <w:pPr>
        <w:pStyle w:val="Caption"/>
      </w:pPr>
      <w:r>
        <w:t>Source: Fugitivity Negative Supplement v1 -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