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That creates an ontological monopoly on connection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Montgomery 10</w:t>
      </w:r>
      <w:r>
        <w:rPr>
          <w:b w:val="0"/>
          <w:i w:val="0"/>
          <w:smallCaps w:val="0"/>
          <w:strike w:val="0"/>
          <w:u w:val="none"/>
        </w:rPr>
        <w:t xml:space="preserve">, MA in political science with a concentration in Cultural Social and Political Thought from the University of Victoria. (Nicholas, 2010, “Molarization and Singularization: Social Movements, Transformation and Hegemony,” Masters Thesis, 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What makes the hegemonic analytic so convincing, and what is it that allows counterhegemony to appear as an irreducible necessity? I will suggest that </w:t>
      </w:r>
      <w:r>
        <w:rPr>
          <w:b/>
          <w:i w:val="0"/>
          <w:smallCaps w:val="0"/>
          <w:strike w:val="0"/>
          <w:sz w:val="22"/>
          <w:u w:val="single"/>
        </w:rPr>
        <w:t>counterhegemony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 </w:t>
      </w:r>
      <w:r>
        <w:rPr>
          <w:b/>
          <w:i w:val="0"/>
          <w:smallCaps w:val="0"/>
          <w:strike w:val="0"/>
          <w:sz w:val="22"/>
          <w:u w:val="single"/>
        </w:rPr>
        <w:t xml:space="preserve">seductive because it achieves an </w:t>
      </w:r>
      <w:r>
        <w:rPr>
          <w:b/>
          <w:i w:val="0"/>
          <w:smallCaps w:val="0"/>
          <w:strike w:val="0"/>
          <w:sz w:val="24"/>
          <w:u w:val="single"/>
        </w:rPr>
        <w:t>ontological monopoly on connection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Attempting to move beyond ‘particular’ groups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(towards their connections and alliances) </w:t>
      </w:r>
      <w:r>
        <w:rPr>
          <w:b/>
          <w:i w:val="0"/>
          <w:smallCaps w:val="0"/>
          <w:strike w:val="0"/>
          <w:sz w:val="22"/>
          <w:u w:val="single"/>
        </w:rPr>
        <w:t>tends to mean conceiving of connections between molar totalities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 xml:space="preserve">These are the connections </w:t>
      </w:r>
      <w:r>
        <w:rPr>
          <w:b/>
          <w:i w:val="0"/>
          <w:smallCaps w:val="0"/>
          <w:strike w:val="0"/>
          <w:sz w:val="24"/>
          <w:u w:val="single"/>
        </w:rPr>
        <w:t>made intelligible through the logics of equivalence and difference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allowing them to form a counterhegemonic bloc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conceived as a new, never-fully-sutured totality. Chains of equivalence always connect molar totalities. The feminist movement ‘as a whole’ can be articulated in a chain with anti-racist and socialist movements ‘as wholes’ as well, forming a chain of equivalence in which feminism=antiracism=socialism). Or, these chains can be thought in terms of particular groups, in which a particular union is articulated together with a women’s shelter, for example. In both cases, these groups (or movements) are already conceived as bounded totalities, with insides and outsides, which are then open to rearticulation as totalities in a chain of equivalence, often united by a common goal, interest, or aim. </w:t>
      </w:r>
    </w:p>
    <w:p>
      <w:pPr>
        <w:pStyle w:val="Caption"/>
      </w:pPr>
      <w:r>
        <w:t>Source: Fugitivity Negative Supplement v1 -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