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term indigenous as a universalized term is a colonizing term</w:t>
      </w:r>
    </w:p>
    <w:p>
      <w:pPr>
        <w:spacing w:after="80"/>
      </w:pPr>
      <w:r>
        <w:rPr>
          <w:b/>
          <w:i w:val="0"/>
          <w:smallCaps w:val="0"/>
          <w:strike w:val="0"/>
          <w:sz w:val="26"/>
          <w:u w:val="none"/>
        </w:rPr>
        <w:t>Pinilla 16</w:t>
      </w:r>
      <w:r>
        <w:rPr>
          <w:b/>
          <w:i w:val="0"/>
          <w:smallCaps w:val="0"/>
          <w:strike w:val="0"/>
          <w:sz w:val="26"/>
          <w:u w:val="none"/>
        </w:rPr>
        <w:t xml:space="preserve">  </w:t>
      </w:r>
      <w:r>
        <w:rPr>
          <w:b w:val="0"/>
          <w:i w:val="0"/>
          <w:smallCaps w:val="0"/>
          <w:strike w:val="0"/>
          <w:u w:val="none"/>
        </w:rPr>
        <w:t>Sandra Milena Camelo Pinilla PhD in Cultural Studies Goldsmiths, University of London, (Po)ethical Indigenous Language Practices: Redefining Revitalisation and Challenging Epistemic Colonial Violence in Colombia, http://research.gold.ac.uk/id/eprint/20167/1/CUL_thesis_CamelloPinillaS_2017.pdf</w:t>
      </w:r>
    </w:p>
    <w:p>
      <w:pPr>
        <w:spacing w:after="60"/>
      </w:pPr>
      <w:r>
        <w:rPr>
          <w:b w:val="0"/>
          <w:i w:val="0"/>
          <w:smallCaps w:val="0"/>
          <w:strike w:val="0"/>
          <w:sz w:val="16"/>
          <w:u w:val="none"/>
        </w:rPr>
        <w:t xml:space="preserve">As Chapter 2 argues, indigenous languages were not always known as “indigenous” languages; they were produced and colonised simultaneously. </w:t>
      </w:r>
      <w:r>
        <w:rPr>
          <w:b/>
          <w:i w:val="0"/>
          <w:smallCaps w:val="0"/>
          <w:strike w:val="0"/>
          <w:sz w:val="22"/>
          <w:highlight w:val="yellow"/>
          <w:u w:val="single"/>
        </w:rPr>
        <w:t>The</w:t>
      </w:r>
      <w:r>
        <w:rPr>
          <w:b/>
          <w:i w:val="0"/>
          <w:smallCaps w:val="0"/>
          <w:strike w:val="0"/>
          <w:sz w:val="22"/>
          <w:highlight w:val="yellow"/>
          <w:u w:val="single"/>
        </w:rPr>
        <w:t xml:space="preserve"> </w:t>
      </w:r>
      <w:r>
        <w:rPr>
          <w:b/>
          <w:i w:val="0"/>
          <w:smallCaps w:val="0"/>
          <w:strike w:val="0"/>
          <w:sz w:val="22"/>
          <w:highlight w:val="yellow"/>
          <w:u w:val="single"/>
        </w:rPr>
        <w:t>notion of “indigenous” is a colonial creation that marks the rupture “between the</w:t>
      </w:r>
      <w:r>
        <w:rPr>
          <w:b/>
          <w:i w:val="0"/>
          <w:smallCaps w:val="0"/>
          <w:strike w:val="0"/>
          <w:sz w:val="22"/>
          <w:highlight w:val="yellow"/>
          <w:u w:val="single"/>
        </w:rPr>
        <w:t xml:space="preserve"> </w:t>
      </w:r>
      <w:r>
        <w:rPr>
          <w:b/>
          <w:i w:val="0"/>
          <w:smallCaps w:val="0"/>
          <w:strike w:val="0"/>
          <w:sz w:val="22"/>
          <w:highlight w:val="yellow"/>
          <w:u w:val="single"/>
        </w:rPr>
        <w:t>pre-Columbian world and the world that is established after the Conquest</w:t>
      </w:r>
      <w:r>
        <w:rPr>
          <w:b w:val="0"/>
          <w:i w:val="0"/>
          <w:smallCaps w:val="0"/>
          <w:strike w:val="0"/>
          <w:sz w:val="16"/>
          <w:u w:val="none"/>
        </w:rPr>
        <w:t xml:space="preserve">” (Gros 2000: 35, my translation). </w:t>
      </w:r>
      <w:r>
        <w:rPr>
          <w:b/>
          <w:i w:val="0"/>
          <w:smallCaps w:val="0"/>
          <w:strike w:val="0"/>
          <w:sz w:val="22"/>
          <w:highlight w:val="yellow"/>
          <w:u w:val="single"/>
        </w:rPr>
        <w:t>The notion of indigenous</w:t>
      </w:r>
      <w:r>
        <w:rPr>
          <w:b w:val="0"/>
          <w:i w:val="0"/>
          <w:smallCaps w:val="0"/>
          <w:strike w:val="0"/>
          <w:sz w:val="16"/>
          <w:u w:val="none"/>
        </w:rPr>
        <w:t xml:space="preserve"> as original native or aboriginal </w:t>
      </w:r>
      <w:r>
        <w:rPr>
          <w:b/>
          <w:i w:val="0"/>
          <w:smallCaps w:val="0"/>
          <w:strike w:val="0"/>
          <w:sz w:val="22"/>
          <w:highlight w:val="yellow"/>
          <w:u w:val="single"/>
        </w:rPr>
        <w:t>is</w:t>
      </w:r>
      <w:r>
        <w:rPr>
          <w:b/>
          <w:i w:val="0"/>
          <w:smallCaps w:val="0"/>
          <w:strike w:val="0"/>
          <w:sz w:val="22"/>
          <w:highlight w:val="yellow"/>
          <w:u w:val="single"/>
        </w:rPr>
        <w:t xml:space="preserve"> </w:t>
      </w:r>
      <w:r>
        <w:rPr>
          <w:b/>
          <w:i w:val="0"/>
          <w:smallCaps w:val="0"/>
          <w:strike w:val="0"/>
          <w:sz w:val="22"/>
          <w:highlight w:val="yellow"/>
          <w:u w:val="single"/>
        </w:rPr>
        <w:t>problematic because it tends to produce an imaginary of fixedness and homogeneity</w:t>
      </w:r>
      <w:r>
        <w:rPr>
          <w:b w:val="0"/>
          <w:i w:val="0"/>
          <w:smallCaps w:val="0"/>
          <w:strike w:val="0"/>
          <w:sz w:val="16"/>
          <w:u w:val="none"/>
        </w:rPr>
        <w:t>. Moreover, indigenous peoples and indigenous languages were only labelled as indigenous in relation to outsider colonisers. More specifically, indigenous languages were described by the colonisers and chroniclers as chaotic noises and stutters. The apparent lack of unity and systematicity of the “unknown languages” and the existence of countless varieties and multiplicities was often described as overwhelming.77</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