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Žižek 08</w:t>
      </w:r>
    </w:p>
    <w:p>
      <w:pPr>
        <w:spacing w:after="80"/>
      </w:pPr>
      <w:r>
        <w:rPr>
          <w:b w:val="0"/>
          <w:i w:val="0"/>
          <w:smallCaps w:val="0"/>
          <w:strike w:val="0"/>
          <w:u w:val="none"/>
        </w:rPr>
        <w:t>(</w:t>
      </w:r>
      <w:r>
        <w:rPr>
          <w:b w:val="0"/>
          <w:i w:val="0"/>
          <w:smallCaps w:val="0"/>
          <w:strike w:val="0"/>
          <w:u w:val="none"/>
        </w:rPr>
        <w:t>Slavoj Žižek</w:t>
      </w:r>
      <w:r>
        <w:rPr>
          <w:b w:val="0"/>
          <w:i w:val="0"/>
          <w:smallCaps w:val="0"/>
          <w:strike w:val="0"/>
          <w:u w:val="none"/>
        </w:rPr>
        <w:t xml:space="preserve"> (</w:t>
      </w:r>
      <w:r>
        <w:rPr>
          <w:b w:val="0"/>
          <w:i w:val="0"/>
          <w:smallCaps w:val="0"/>
          <w:strike w:val="0"/>
          <w:u w:val="none"/>
        </w:rPr>
        <w:t>He is a professor in the Department of Philosophy at the University of Ljubljana, Global Distinguished Professor at New York University, and International Director of the Birkbeck Institute for the Humanities at the University of London.</w:t>
      </w:r>
      <w:r>
        <w:rPr>
          <w:b w:val="0"/>
          <w:i w:val="0"/>
          <w:smallCaps w:val="0"/>
          <w:strike w:val="0"/>
          <w:u w:val="none"/>
        </w:rPr>
        <w:t xml:space="preserve">) </w:t>
      </w:r>
      <w:r>
        <w:rPr>
          <w:b w:val="0"/>
          <w:i w:val="0"/>
          <w:smallCaps w:val="0"/>
          <w:strike w:val="0"/>
          <w:u w:val="none"/>
        </w:rPr>
        <w:t xml:space="preserve">, </w:t>
      </w:r>
      <w:r>
        <w:rPr>
          <w:b w:val="0"/>
          <w:i w:val="0"/>
          <w:smallCaps w:val="0"/>
          <w:strike w:val="0"/>
          <w:u w:val="none"/>
        </w:rPr>
        <w:t>January 2008</w:t>
      </w:r>
      <w:r>
        <w:rPr>
          <w:b w:val="0"/>
          <w:i w:val="0"/>
          <w:smallCaps w:val="0"/>
          <w:strike w:val="0"/>
          <w:u w:val="none"/>
        </w:rPr>
        <w:t xml:space="preserve">, "The Prospects of Radical Change Today", International Journal of Baudrillard Studies, </w:t>
      </w:r>
      <w:r>
        <w:rPr>
          <w:b w:val="0"/>
          <w:i w:val="0"/>
          <w:smallCaps w:val="0"/>
          <w:strike w:val="0"/>
          <w:u w:val="none"/>
        </w:rPr>
        <w:t>) Julia T</w:t>
      </w:r>
    </w:p>
    <w:p>
      <w:pPr>
        <w:spacing w:after="60"/>
      </w:pPr>
      <w:r>
        <w:rPr>
          <w:b w:val="0"/>
          <w:i w:val="0"/>
          <w:smallCaps w:val="0"/>
          <w:strike w:val="0"/>
          <w:u w:val="none"/>
        </w:rPr>
        <w:t xml:space="preserve">Let us take two predominant topics of </w:t>
      </w:r>
      <w:r>
        <w:rPr>
          <w:b/>
          <w:i w:val="0"/>
          <w:smallCaps w:val="0"/>
          <w:strike w:val="0"/>
          <w:sz w:val="22"/>
          <w:u w:val="single"/>
        </w:rPr>
        <w:t>today’s American radical academia: postcolonial</w:t>
      </w:r>
      <w:r>
        <w:rPr>
          <w:b w:val="0"/>
          <w:i w:val="0"/>
          <w:smallCaps w:val="0"/>
          <w:strike w:val="0"/>
          <w:u w:val="none"/>
        </w:rPr>
        <w:t xml:space="preserve"> and queer (gay) </w:t>
      </w:r>
      <w:r>
        <w:rPr>
          <w:b/>
          <w:i w:val="0"/>
          <w:smallCaps w:val="0"/>
          <w:strike w:val="0"/>
          <w:sz w:val="22"/>
          <w:u w:val="single"/>
        </w:rPr>
        <w:t>studies.</w:t>
      </w:r>
      <w:r>
        <w:rPr>
          <w:b w:val="0"/>
          <w:i w:val="0"/>
          <w:smallCaps w:val="0"/>
          <w:strike w:val="0"/>
          <w:u w:val="none"/>
        </w:rPr>
        <w:t xml:space="preserve"> The problem of postcolonialism is undoubtedly crucial; however, “</w:t>
      </w:r>
      <w:r>
        <w:rPr>
          <w:b/>
          <w:i w:val="0"/>
          <w:smallCaps w:val="0"/>
          <w:strike w:val="0"/>
          <w:sz w:val="22"/>
          <w:u w:val="single"/>
        </w:rPr>
        <w:t>postcolonial studies</w:t>
      </w:r>
      <w:r>
        <w:rPr>
          <w:b w:val="0"/>
          <w:i w:val="0"/>
          <w:smallCaps w:val="0"/>
          <w:strike w:val="0"/>
          <w:u w:val="none"/>
        </w:rPr>
        <w:t xml:space="preserve">” tend to </w:t>
      </w:r>
      <w:r>
        <w:rPr>
          <w:b/>
          <w:i w:val="0"/>
          <w:smallCaps w:val="0"/>
          <w:strike w:val="0"/>
          <w:sz w:val="22"/>
          <w:u w:val="single"/>
        </w:rPr>
        <w:t>translate it into the multiculturalist problematic of the colonized minorities’ “</w:t>
      </w:r>
      <w:r>
        <w:rPr>
          <w:b/>
          <w:i w:val="0"/>
          <w:smallCaps w:val="0"/>
          <w:strike w:val="0"/>
          <w:sz w:val="24"/>
          <w:u w:val="single"/>
        </w:rPr>
        <w:t>right to narrate”</w:t>
      </w:r>
      <w:r>
        <w:rPr>
          <w:b/>
          <w:i w:val="0"/>
          <w:smallCaps w:val="0"/>
          <w:strike w:val="0"/>
          <w:sz w:val="22"/>
          <w:u w:val="single"/>
        </w:rPr>
        <w:t xml:space="preserve"> their victimizing experience, of the power mechanisms which repress “otherness,” so that,</w:t>
      </w:r>
      <w:r>
        <w:rPr>
          <w:b w:val="0"/>
          <w:i w:val="0"/>
          <w:smallCaps w:val="0"/>
          <w:strike w:val="0"/>
          <w:u w:val="none"/>
        </w:rPr>
        <w:t xml:space="preserve"> at the end of the day, </w:t>
      </w:r>
      <w:r>
        <w:rPr>
          <w:b/>
          <w:i w:val="0"/>
          <w:smallCaps w:val="0"/>
          <w:strike w:val="0"/>
          <w:sz w:val="22"/>
          <w:u w:val="single"/>
        </w:rPr>
        <w:t>we learn that the root of postcolonial exploitation is our intolerance toward the Other</w:t>
      </w:r>
      <w:r>
        <w:rPr>
          <w:b w:val="0"/>
          <w:i w:val="0"/>
          <w:smallCaps w:val="0"/>
          <w:strike w:val="0"/>
          <w:u w:val="none"/>
        </w:rPr>
        <w:t xml:space="preserve">, and, furthermore, that this intolerance itself is rooted in our intolerance toward the “Stranger in Ourselves,” in our inability to confront what we repressed in and of ourselves. </w:t>
      </w:r>
      <w:r>
        <w:rPr>
          <w:b/>
          <w:i w:val="0"/>
          <w:smallCaps w:val="0"/>
          <w:strike w:val="0"/>
          <w:sz w:val="22"/>
          <w:u w:val="single"/>
        </w:rPr>
        <w:t>The politico-economic strug­gle is</w:t>
      </w:r>
      <w:r>
        <w:rPr>
          <w:b w:val="0"/>
          <w:i w:val="0"/>
          <w:smallCaps w:val="0"/>
          <w:strike w:val="0"/>
          <w:u w:val="none"/>
        </w:rPr>
        <w:t xml:space="preserve"> thus </w:t>
      </w:r>
      <w:r>
        <w:rPr>
          <w:b/>
          <w:i w:val="0"/>
          <w:smallCaps w:val="0"/>
          <w:strike w:val="0"/>
          <w:sz w:val="22"/>
          <w:u w:val="single"/>
        </w:rPr>
        <w:t>imperceptibly transformed into a pseudo-psychoanalytic drama of the subject unable to confront its inner traumas</w:t>
      </w:r>
      <w:r>
        <w:rPr>
          <w:b w:val="0"/>
          <w:i w:val="0"/>
          <w:smallCaps w:val="0"/>
          <w:strike w:val="0"/>
          <w:u w:val="none"/>
        </w:rPr>
        <w:t xml:space="preserve"> … </w:t>
      </w:r>
      <w:r>
        <w:rPr>
          <w:b/>
          <w:i w:val="0"/>
          <w:smallCaps w:val="0"/>
          <w:strike w:val="0"/>
          <w:sz w:val="22"/>
          <w:u w:val="single"/>
        </w:rPr>
        <w:t xml:space="preserve">The true </w:t>
      </w:r>
      <w:r>
        <w:rPr>
          <w:b/>
          <w:i w:val="0"/>
          <w:smallCaps w:val="0"/>
          <w:strike w:val="0"/>
          <w:sz w:val="24"/>
          <w:u w:val="single"/>
        </w:rPr>
        <w:t>corruption of American academia</w:t>
      </w:r>
      <w:r>
        <w:rPr>
          <w:b w:val="0"/>
          <w:i w:val="0"/>
          <w:smallCaps w:val="0"/>
          <w:strike w:val="0"/>
          <w:u w:val="none"/>
        </w:rPr>
        <w:t xml:space="preserve"> is not primarily financial, it is not only that they are able to buy many European critical intellectuals (myself included – up to a point), but conceptual: </w:t>
      </w:r>
      <w:r>
        <w:rPr>
          <w:b/>
          <w:i w:val="0"/>
          <w:smallCaps w:val="0"/>
          <w:strike w:val="0"/>
          <w:sz w:val="22"/>
          <w:u w:val="single"/>
        </w:rPr>
        <w:t xml:space="preserve">notions of “European” critical theory are imperceptibly translated into the benign universe of </w:t>
      </w:r>
      <w:r>
        <w:rPr>
          <w:b/>
          <w:i w:val="0"/>
          <w:smallCaps w:val="0"/>
          <w:strike w:val="0"/>
          <w:sz w:val="24"/>
          <w:u w:val="single"/>
        </w:rPr>
        <w:t>Cultural Studies chic</w:t>
      </w:r>
      <w:r>
        <w:rPr>
          <w:b/>
          <w:i w:val="0"/>
          <w:smallCaps w:val="0"/>
          <w:strike w:val="0"/>
          <w:sz w:val="22"/>
          <w:u w:val="single"/>
        </w:rPr>
        <w:t>.</w:t>
      </w:r>
      <w:r>
        <w:rPr>
          <w:b w:val="0"/>
          <w:i w:val="0"/>
          <w:smallCaps w:val="0"/>
          <w:strike w:val="0"/>
          <w:u w:val="none"/>
        </w:rPr>
        <w:t xml:space="preserve"> My personal experience is that </w:t>
      </w:r>
      <w:r>
        <w:rPr>
          <w:b/>
          <w:i w:val="0"/>
          <w:smallCaps w:val="0"/>
          <w:strike w:val="0"/>
          <w:sz w:val="22"/>
          <w:u w:val="single"/>
        </w:rPr>
        <w:t>practically all of the “radical” academics</w:t>
      </w:r>
      <w:r>
        <w:rPr>
          <w:b w:val="0"/>
          <w:i w:val="0"/>
          <w:smallCaps w:val="0"/>
          <w:strike w:val="0"/>
          <w:u w:val="none"/>
        </w:rPr>
        <w:t xml:space="preserve"> silently </w:t>
      </w:r>
      <w:r>
        <w:rPr>
          <w:b/>
          <w:i w:val="0"/>
          <w:smallCaps w:val="0"/>
          <w:strike w:val="0"/>
          <w:sz w:val="22"/>
          <w:u w:val="single"/>
        </w:rPr>
        <w:t>count on the long-term stability of the American capitalist model, with the secure tenured position as their ultimate professional goal</w:t>
      </w:r>
      <w:r>
        <w:rPr>
          <w:b w:val="0"/>
          <w:i w:val="0"/>
          <w:smallCaps w:val="0"/>
          <w:strike w:val="0"/>
          <w:u w:val="none"/>
        </w:rPr>
        <w:t xml:space="preserve"> (a surprising number of them even play on the stock market). If there is a thing they are gen­uinely horrified of, it is a radical shattering of the (relatively) safe life environ­ment of the “symbolic classes” in the developed Western societies. </w:t>
      </w:r>
      <w:r>
        <w:rPr>
          <w:b/>
          <w:i w:val="0"/>
          <w:smallCaps w:val="0"/>
          <w:strike w:val="0"/>
          <w:sz w:val="22"/>
          <w:u w:val="single"/>
        </w:rPr>
        <w:t>Their exces­sive Politically Correct zeal</w:t>
      </w:r>
      <w:r>
        <w:rPr>
          <w:b w:val="0"/>
          <w:i w:val="0"/>
          <w:smallCaps w:val="0"/>
          <w:strike w:val="0"/>
          <w:u w:val="none"/>
        </w:rPr>
        <w:t xml:space="preserve"> when dealing with sexism, racism, Third World sweatshops, etc., </w:t>
      </w:r>
      <w:r>
        <w:rPr>
          <w:b/>
          <w:i w:val="0"/>
          <w:smallCaps w:val="0"/>
          <w:strike w:val="0"/>
          <w:sz w:val="22"/>
          <w:u w:val="single"/>
        </w:rPr>
        <w:t>is</w:t>
      </w:r>
      <w:r>
        <w:rPr>
          <w:b w:val="0"/>
          <w:i w:val="0"/>
          <w:smallCaps w:val="0"/>
          <w:strike w:val="0"/>
          <w:u w:val="none"/>
        </w:rPr>
        <w:t xml:space="preserve"> thus </w:t>
      </w:r>
      <w:r>
        <w:rPr>
          <w:b/>
          <w:i w:val="0"/>
          <w:smallCaps w:val="0"/>
          <w:strike w:val="0"/>
          <w:sz w:val="22"/>
          <w:u w:val="single"/>
        </w:rPr>
        <w:t xml:space="preserve">ultimately a defense against their own innermost identi­fication, a kind of compulsive ritual whose hidden logic is: “Let’s </w:t>
      </w:r>
      <w:r>
        <w:rPr>
          <w:b/>
          <w:i w:val="0"/>
          <w:smallCaps w:val="0"/>
          <w:strike w:val="0"/>
          <w:sz w:val="24"/>
          <w:u w:val="single"/>
        </w:rPr>
        <w:t>talk as much as possible</w:t>
      </w:r>
      <w:r>
        <w:rPr>
          <w:b/>
          <w:i w:val="0"/>
          <w:smallCaps w:val="0"/>
          <w:strike w:val="0"/>
          <w:sz w:val="22"/>
          <w:u w:val="single"/>
        </w:rPr>
        <w:t xml:space="preserve"> about the necessity of a radical change </w:t>
      </w:r>
      <w:r>
        <w:rPr>
          <w:b/>
          <w:i w:val="0"/>
          <w:smallCaps w:val="0"/>
          <w:strike w:val="0"/>
          <w:sz w:val="24"/>
          <w:u w:val="single"/>
        </w:rPr>
        <w:t>to make sure that nothing will really change</w:t>
      </w:r>
      <w:r>
        <w:rPr>
          <w:b w:val="0"/>
          <w:i w:val="0"/>
          <w:smallCaps w:val="0"/>
          <w:strike w:val="0"/>
          <w:u w:val="none"/>
        </w:rPr>
        <w:t xml:space="preserve">!” Symptomatic here is the journal October: when you ask one of the editors to what the title refers, they will half-confidentially signal that it is, of course, that October – in this way, one can indulge in the jargonistic analyses of modern art, with the hidden assurance that one is somehow retaining the link with the radical revolutionary past … With regard to this radical chic, the first gesture toward Third Way ideologists and practitioners should be that of praise: they at least play their game straight and are honest in their acceptance of global capitalist coordinates, in contrast to the pseudo-radical academic Leftists who adopt toward the Third Way the attitude of utter disdain, while their own radi­cality ultimately amounts to an empty gesture which obligates no one to any­thing determinate. II. From Human to Animal Rights </w:t>
      </w:r>
      <w:r>
        <w:rPr>
          <w:b/>
          <w:i w:val="0"/>
          <w:smallCaps w:val="0"/>
          <w:strike w:val="0"/>
          <w:sz w:val="22"/>
          <w:u w:val="single"/>
        </w:rPr>
        <w:t>We live in the “postmodern” era in which truth­ claims</w:t>
      </w:r>
      <w:r>
        <w:rPr>
          <w:b w:val="0"/>
          <w:i w:val="0"/>
          <w:smallCaps w:val="0"/>
          <w:strike w:val="0"/>
          <w:u w:val="none"/>
        </w:rPr>
        <w:t xml:space="preserve"> as such </w:t>
      </w:r>
      <w:r>
        <w:rPr>
          <w:b/>
          <w:i w:val="0"/>
          <w:smallCaps w:val="0"/>
          <w:strike w:val="0"/>
          <w:sz w:val="22"/>
          <w:u w:val="single"/>
        </w:rPr>
        <w:t>are dismissed as an expression of hidden power mechanisms</w:t>
      </w:r>
      <w:r>
        <w:rPr>
          <w:b w:val="0"/>
          <w:i w:val="0"/>
          <w:smallCaps w:val="0"/>
          <w:strike w:val="0"/>
          <w:u w:val="none"/>
        </w:rPr>
        <w:t xml:space="preserve"> – as </w:t>
      </w:r>
      <w:r>
        <w:rPr>
          <w:b/>
          <w:i w:val="0"/>
          <w:smallCaps w:val="0"/>
          <w:strike w:val="0"/>
          <w:sz w:val="22"/>
          <w:u w:val="single"/>
        </w:rPr>
        <w:t>the reborn pseudo-Nietzscheans like to emphasize, truth is a lie which is most efficient in asserting our will to power.</w:t>
      </w:r>
      <w:r>
        <w:rPr>
          <w:b w:val="0"/>
          <w:i w:val="0"/>
          <w:smallCaps w:val="0"/>
          <w:strike w:val="0"/>
          <w:u w:val="none"/>
        </w:rPr>
        <w:t xml:space="preserve"> The very question “Is it true?” apropos of some statement is supplanted by another question: “Under what power con­ditions can this statement be uttered?” </w:t>
      </w:r>
      <w:r>
        <w:rPr>
          <w:b/>
          <w:i w:val="0"/>
          <w:smallCaps w:val="0"/>
          <w:strike w:val="0"/>
          <w:sz w:val="22"/>
          <w:u w:val="single"/>
        </w:rPr>
        <w:t>What we get instead of the universal truth is a multitude of perspectives, or, as it is fashionable to put</w:t>
      </w:r>
      <w:r>
        <w:rPr>
          <w:b w:val="0"/>
          <w:i w:val="0"/>
          <w:smallCaps w:val="0"/>
          <w:strike w:val="0"/>
          <w:u w:val="none"/>
        </w:rPr>
        <w:t xml:space="preserve"> it today, </w:t>
      </w:r>
      <w:r>
        <w:rPr>
          <w:b/>
          <w:i w:val="0"/>
          <w:smallCaps w:val="0"/>
          <w:strike w:val="0"/>
          <w:sz w:val="22"/>
          <w:u w:val="single"/>
        </w:rPr>
        <w:t>of “narratives</w:t>
      </w:r>
      <w:r>
        <w:rPr>
          <w:b w:val="0"/>
          <w:i w:val="0"/>
          <w:smallCaps w:val="0"/>
          <w:strike w:val="0"/>
          <w:u w:val="none"/>
        </w:rPr>
        <w:t xml:space="preserve">” – not only of literature, but also of politics, religion, science, they are all different narratives, stories we tell ourselves about ourselves, and </w:t>
      </w:r>
      <w:r>
        <w:rPr>
          <w:b/>
          <w:i w:val="0"/>
          <w:smallCaps w:val="0"/>
          <w:strike w:val="0"/>
          <w:sz w:val="22"/>
          <w:u w:val="single"/>
        </w:rPr>
        <w:t>the ultimate goal of ethics is to guarantee the neutral space in which this multitude of narratives can peacefully coexist</w:t>
      </w:r>
      <w:r>
        <w:rPr>
          <w:b w:val="0"/>
          <w:i w:val="0"/>
          <w:smallCaps w:val="0"/>
          <w:strike w:val="0"/>
          <w:u w:val="none"/>
        </w:rPr>
        <w:t xml:space="preserve">, in which everyone, from ethnic to sexual minorities, will have the right and possibility to tell his/her story. The two philosophers of today’s global capitalism are the two great Left-liberal “progres­sives,” Richard </w:t>
      </w:r>
      <w:r>
        <w:rPr>
          <w:b w:val="0"/>
          <w:i w:val="0"/>
          <w:smallCaps w:val="0"/>
          <w:strike w:val="0"/>
          <w:u w:val="none"/>
        </w:rPr>
        <w:t>Rorty and Peter Singer – honest</w:t>
      </w:r>
      <w:r>
        <w:rPr>
          <w:b w:val="0"/>
          <w:i w:val="0"/>
          <w:smallCaps w:val="0"/>
          <w:strike w:val="0"/>
          <w:u w:val="none"/>
        </w:rPr>
        <w:t xml:space="preserve"> in their respective stances. Rorty defines the basic coordinates: the fundamental dimension of a human being is the ability to suffer, to experience pain and humiliation – consequently, since humans are symbolic animals, the fundamental right is the right to nar­rate one’s experience of suffering and humiliation.2  Singer then provides the Darwinian background.3</w:t>
      </w:r>
    </w:p>
    <w:p>
      <w:pPr>
        <w:pStyle w:val="Caption"/>
      </w:pPr>
      <w:r>
        <w:t>Source: Fugitivity Negative Supplement v1 -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