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rationalism reifies an “ideology of improvement,” where the only value inherent in land is commodification---</w:t>
      </w:r>
      <w:r>
        <w:rPr>
          <w:b/>
          <w:i/>
          <w:smallCaps w:val="0"/>
          <w:strike w:val="0"/>
          <w:sz w:val="26"/>
          <w:u w:val="single"/>
        </w:rPr>
        <w:t>to be rational is to own, and to own is to be rational</w:t>
      </w:r>
      <w:r>
        <w:rPr>
          <w:b/>
          <w:i/>
          <w:smallCaps w:val="0"/>
          <w:strike w:val="0"/>
          <w:sz w:val="26"/>
          <w:u w:val="none"/>
        </w:rPr>
        <w:t>.</w:t>
      </w:r>
      <w:r>
        <w:rPr>
          <w:b/>
          <w:i w:val="0"/>
          <w:smallCaps w:val="0"/>
          <w:strike w:val="0"/>
          <w:sz w:val="26"/>
          <w:u w:val="none"/>
        </w:rPr>
        <w:t xml:space="preserve"> </w:t>
      </w:r>
    </w:p>
    <w:p>
      <w:pPr>
        <w:spacing w:after="80"/>
      </w:pPr>
      <w:r>
        <w:rPr>
          <w:b/>
          <w:i w:val="0"/>
          <w:smallCaps w:val="0"/>
          <w:strike w:val="0"/>
          <w:sz w:val="26"/>
          <w:u w:val="none"/>
        </w:rPr>
        <w:t>Bhandar</w:t>
      </w:r>
      <w:r>
        <w:rPr>
          <w:b/>
          <w:i w:val="0"/>
          <w:smallCaps w:val="0"/>
          <w:strike w:val="0"/>
          <w:sz w:val="26"/>
          <w:u w:val="none"/>
        </w:rPr>
        <w:t xml:space="preserve"> 18</w:t>
      </w:r>
      <w:r>
        <w:rPr>
          <w:b w:val="0"/>
          <w:i w:val="0"/>
          <w:smallCaps w:val="0"/>
          <w:strike w:val="0"/>
          <w:u w:val="none"/>
        </w:rPr>
        <w:t xml:space="preserve">, Senior Lecturer in the School of Law at the School of Oriental and African Studies, University of London (Brenna, “Chapter 1: Use” in </w:t>
      </w:r>
      <w:r>
        <w:rPr>
          <w:b w:val="0"/>
          <w:i/>
          <w:smallCaps w:val="0"/>
          <w:strike w:val="0"/>
          <w:u w:val="none"/>
        </w:rPr>
        <w:t>Colonial Lives of Property: Law, Land, and Racial Regimes of Ownership</w:t>
      </w:r>
      <w:r>
        <w:rPr>
          <w:b w:val="0"/>
          <w:i w:val="0"/>
          <w:smallCaps w:val="0"/>
          <w:strike w:val="0"/>
          <w:u w:val="none"/>
        </w:rPr>
        <w:t>, Duke University Press, pgs. 56-58, Accessed: 2/16/23)—</w:t>
      </w:r>
      <w:r>
        <w:rPr>
          <w:b w:val="0"/>
          <w:i w:val="0"/>
          <w:smallCaps w:val="0"/>
          <w:strike w:val="0"/>
          <w:u w:val="none"/>
        </w:rPr>
        <w:t>js</w:t>
      </w:r>
    </w:p>
    <w:p>
      <w:pPr>
        <w:spacing w:after="60"/>
      </w:pPr>
      <w:r>
        <w:rPr>
          <w:b w:val="0"/>
          <w:i w:val="0"/>
          <w:smallCaps w:val="0"/>
          <w:strike w:val="0"/>
          <w:sz w:val="22"/>
          <w:u w:val="single"/>
        </w:rPr>
        <w:t xml:space="preserve">For </w:t>
      </w:r>
      <w:r>
        <w:rPr>
          <w:b w:val="0"/>
          <w:i w:val="0"/>
          <w:smallCaps w:val="0"/>
          <w:strike w:val="0"/>
          <w:sz w:val="22"/>
          <w:u w:val="single"/>
        </w:rPr>
        <w:t>Trutch</w:t>
      </w:r>
      <w:r>
        <w:rPr>
          <w:b w:val="0"/>
          <w:i w:val="0"/>
          <w:smallCaps w:val="0"/>
          <w:strike w:val="0"/>
          <w:sz w:val="22"/>
          <w:u w:val="single"/>
        </w:rPr>
        <w:t xml:space="preserve">, </w:t>
      </w:r>
      <w:r>
        <w:rPr>
          <w:b w:val="0"/>
          <w:i w:val="0"/>
          <w:smallCaps w:val="0"/>
          <w:strike w:val="0"/>
          <w:sz w:val="22"/>
          <w:highlight w:val="cyan"/>
          <w:u w:val="single"/>
        </w:rPr>
        <w:t>Indians had no rights to the land because they made no use of the lands</w:t>
      </w:r>
      <w:r>
        <w:rPr>
          <w:b w:val="0"/>
          <w:i w:val="0"/>
          <w:smallCaps w:val="0"/>
          <w:strike w:val="0"/>
          <w:sz w:val="22"/>
          <w:u w:val="single"/>
        </w:rPr>
        <w:t>, which were not “of any actual value or utility” to</w:t>
      </w:r>
      <w:r>
        <w:rPr>
          <w:b w:val="0"/>
          <w:i w:val="0"/>
          <w:smallCaps w:val="0"/>
          <w:strike w:val="0"/>
          <w:sz w:val="22"/>
          <w:u w:val="single"/>
        </w:rPr>
        <w:t xml:space="preserve"> Indians</w:t>
      </w:r>
      <w:r>
        <w:rPr>
          <w:b w:val="0"/>
          <w:i w:val="0"/>
          <w:smallCaps w:val="0"/>
          <w:strike w:val="0"/>
          <w:u w:val="none"/>
        </w:rPr>
        <w:t xml:space="preserve">.95 </w:t>
      </w:r>
      <w:r>
        <w:rPr>
          <w:b/>
          <w:i w:val="0"/>
          <w:smallCaps w:val="0"/>
          <w:strike w:val="0"/>
          <w:sz w:val="22"/>
          <w:u w:val="single"/>
        </w:rPr>
        <w:t xml:space="preserve">Such </w:t>
      </w:r>
      <w:r>
        <w:rPr>
          <w:b/>
          <w:i w:val="0"/>
          <w:smallCaps w:val="0"/>
          <w:strike w:val="0"/>
          <w:sz w:val="22"/>
          <w:highlight w:val="cyan"/>
          <w:u w:val="single"/>
        </w:rPr>
        <w:t>lands could only serve the public interest if they were thrown open for preemption</w:t>
      </w:r>
      <w:r>
        <w:rPr>
          <w:b w:val="0"/>
          <w:i w:val="0"/>
          <w:smallCaps w:val="0"/>
          <w:strike w:val="0"/>
          <w:u w:val="none"/>
        </w:rPr>
        <w:t xml:space="preserve">. He had taken the same approach two years earlier </w:t>
      </w:r>
      <w:r>
        <w:rPr>
          <w:b w:val="0"/>
          <w:i w:val="0"/>
          <w:smallCaps w:val="0"/>
          <w:strike w:val="0"/>
          <w:u w:val="none"/>
        </w:rPr>
        <w:t>in regard to</w:t>
      </w:r>
      <w:r>
        <w:rPr>
          <w:b w:val="0"/>
          <w:i w:val="0"/>
          <w:smallCaps w:val="0"/>
          <w:strike w:val="0"/>
          <w:u w:val="none"/>
        </w:rPr>
        <w:t xml:space="preserve"> the reduction of reserves in the Kamloops region and claims made by the Shuswap First Nation. </w:t>
      </w:r>
      <w:r>
        <w:rPr>
          <w:b w:val="0"/>
          <w:i w:val="0"/>
          <w:smallCaps w:val="0"/>
          <w:strike w:val="0"/>
          <w:u w:val="none"/>
        </w:rPr>
        <w:t>Trutch</w:t>
      </w:r>
      <w:r>
        <w:rPr>
          <w:b w:val="0"/>
          <w:i w:val="0"/>
          <w:smallCaps w:val="0"/>
          <w:strike w:val="0"/>
          <w:u w:val="none"/>
        </w:rPr>
        <w:t xml:space="preserve"> </w:t>
      </w:r>
      <w:r>
        <w:rPr>
          <w:b w:val="0"/>
          <w:i w:val="0"/>
          <w:smallCaps w:val="0"/>
          <w:strike w:val="0"/>
          <w:sz w:val="22"/>
          <w:u w:val="single"/>
        </w:rPr>
        <w:t>concurred</w:t>
      </w:r>
      <w:r>
        <w:rPr>
          <w:b w:val="0"/>
          <w:i w:val="0"/>
          <w:smallCaps w:val="0"/>
          <w:strike w:val="0"/>
          <w:u w:val="none"/>
        </w:rPr>
        <w:t xml:space="preserve"> with the view of Philip Henry </w:t>
      </w:r>
      <w:r>
        <w:rPr>
          <w:b w:val="0"/>
          <w:i w:val="0"/>
          <w:smallCaps w:val="0"/>
          <w:strike w:val="0"/>
          <w:u w:val="none"/>
        </w:rPr>
        <w:t>Nind</w:t>
      </w:r>
      <w:r>
        <w:rPr>
          <w:b w:val="0"/>
          <w:i w:val="0"/>
          <w:smallCaps w:val="0"/>
          <w:strike w:val="0"/>
          <w:u w:val="none"/>
        </w:rPr>
        <w:t xml:space="preserve">, gold commissioner for the Cariboo region of the interior, </w:t>
      </w:r>
      <w:r>
        <w:rPr>
          <w:b w:val="0"/>
          <w:i w:val="0"/>
          <w:smallCaps w:val="0"/>
          <w:strike w:val="0"/>
          <w:sz w:val="22"/>
          <w:u w:val="single"/>
        </w:rPr>
        <w:t xml:space="preserve">that the </w:t>
      </w:r>
      <w:r>
        <w:rPr>
          <w:b w:val="0"/>
          <w:i w:val="0"/>
          <w:smallCaps w:val="0"/>
          <w:strike w:val="0"/>
          <w:sz w:val="22"/>
          <w:highlight w:val="cyan"/>
          <w:u w:val="single"/>
        </w:rPr>
        <w:t>Shuswap</w:t>
      </w:r>
      <w:r>
        <w:rPr>
          <w:b w:val="0"/>
          <w:i w:val="0"/>
          <w:smallCaps w:val="0"/>
          <w:strike w:val="0"/>
          <w:sz w:val="22"/>
          <w:u w:val="single"/>
        </w:rPr>
        <w:t xml:space="preserve"> Indians’ </w:t>
      </w:r>
      <w:r>
        <w:rPr>
          <w:b w:val="0"/>
          <w:i w:val="0"/>
          <w:smallCaps w:val="0"/>
          <w:strike w:val="0"/>
          <w:sz w:val="22"/>
          <w:highlight w:val="cyan"/>
          <w:u w:val="single"/>
        </w:rPr>
        <w:t>claims</w:t>
      </w:r>
      <w:r>
        <w:rPr>
          <w:b w:val="0"/>
          <w:i w:val="0"/>
          <w:smallCaps w:val="0"/>
          <w:strike w:val="0"/>
          <w:sz w:val="22"/>
          <w:u w:val="single"/>
        </w:rPr>
        <w:t xml:space="preserve"> to land </w:t>
      </w:r>
      <w:r>
        <w:rPr>
          <w:b w:val="0"/>
          <w:i w:val="0"/>
          <w:smallCaps w:val="0"/>
          <w:strike w:val="0"/>
          <w:sz w:val="22"/>
          <w:highlight w:val="cyan"/>
          <w:u w:val="single"/>
        </w:rPr>
        <w:t xml:space="preserve">were baseless as “they made no real use” </w:t>
      </w:r>
      <w:r>
        <w:rPr>
          <w:b w:val="0"/>
          <w:i w:val="0"/>
          <w:smallCaps w:val="0"/>
          <w:strike w:val="0"/>
          <w:sz w:val="22"/>
          <w:u w:val="single"/>
        </w:rPr>
        <w:t>of the land</w:t>
      </w:r>
      <w:r>
        <w:rPr>
          <w:b w:val="0"/>
          <w:i w:val="0"/>
          <w:smallCaps w:val="0"/>
          <w:strike w:val="0"/>
          <w:u w:val="none"/>
        </w:rPr>
        <w:t>.</w:t>
      </w:r>
      <w:r>
        <w:rPr>
          <w:b w:val="0"/>
          <w:i w:val="0"/>
          <w:smallCaps w:val="0"/>
          <w:strike w:val="0"/>
          <w:u w:val="none"/>
        </w:rPr>
        <w:t xml:space="preserve"> </w:t>
      </w:r>
      <w:r>
        <w:rPr>
          <w:b w:val="0"/>
          <w:i w:val="0"/>
          <w:smallCaps w:val="0"/>
          <w:strike w:val="0"/>
          <w:sz w:val="22"/>
          <w:u w:val="single"/>
        </w:rPr>
        <w:t xml:space="preserve">As these claims were “very materially” preventing “settlement and cultivation,” </w:t>
      </w:r>
      <w:r>
        <w:rPr>
          <w:b w:val="0"/>
          <w:i w:val="0"/>
          <w:smallCaps w:val="0"/>
          <w:strike w:val="0"/>
          <w:sz w:val="22"/>
          <w:u w:val="single"/>
        </w:rPr>
        <w:t>Trutch</w:t>
      </w:r>
      <w:r>
        <w:rPr>
          <w:b w:val="0"/>
          <w:i w:val="0"/>
          <w:smallCaps w:val="0"/>
          <w:strike w:val="0"/>
          <w:sz w:val="22"/>
          <w:u w:val="single"/>
        </w:rPr>
        <w:t xml:space="preserve"> urged Colonial Secretary Lytton to authorize an enquiry into the true extent of Indian land interests throughout the province</w:t>
      </w:r>
      <w:r>
        <w:rPr>
          <w:b w:val="0"/>
          <w:i w:val="0"/>
          <w:smallCaps w:val="0"/>
          <w:strike w:val="0"/>
          <w:u w:val="none"/>
        </w:rPr>
        <w:t>.96</w:t>
      </w:r>
    </w:p>
    <w:p>
      <w:pPr>
        <w:spacing w:after="60"/>
      </w:pPr>
      <w:r>
        <w:rPr>
          <w:b/>
          <w:i w:val="0"/>
          <w:smallCaps w:val="0"/>
          <w:strike w:val="0"/>
          <w:sz w:val="22"/>
          <w:highlight w:val="cyan"/>
          <w:u w:val="single"/>
        </w:rPr>
        <w:t>Improvement</w:t>
      </w:r>
      <w:r>
        <w:rPr>
          <w:b w:val="0"/>
          <w:i w:val="0"/>
          <w:smallCaps w:val="0"/>
          <w:strike w:val="0"/>
          <w:u w:val="none"/>
        </w:rPr>
        <w:t xml:space="preserve">, of both land and people, </w:t>
      </w:r>
      <w:r>
        <w:rPr>
          <w:b w:val="0"/>
          <w:i w:val="0"/>
          <w:smallCaps w:val="0"/>
          <w:strike w:val="0"/>
          <w:sz w:val="22"/>
          <w:highlight w:val="cyan"/>
          <w:u w:val="single"/>
        </w:rPr>
        <w:t>was the reigning idea</w:t>
      </w:r>
      <w:r>
        <w:rPr>
          <w:b w:val="0"/>
          <w:i w:val="0"/>
          <w:smallCaps w:val="0"/>
          <w:strike w:val="0"/>
          <w:u w:val="none"/>
        </w:rPr>
        <w:t xml:space="preserve"> governing </w:t>
      </w:r>
      <w:r>
        <w:rPr>
          <w:b w:val="0"/>
          <w:i w:val="0"/>
          <w:smallCaps w:val="0"/>
          <w:strike w:val="0"/>
          <w:u w:val="none"/>
        </w:rPr>
        <w:t>Trutch’s</w:t>
      </w:r>
      <w:r>
        <w:rPr>
          <w:b w:val="0"/>
          <w:i w:val="0"/>
          <w:smallCaps w:val="0"/>
          <w:strike w:val="0"/>
          <w:u w:val="none"/>
        </w:rPr>
        <w:t xml:space="preserve"> </w:t>
      </w:r>
      <w:r>
        <w:rPr>
          <w:b w:val="0"/>
          <w:i w:val="0"/>
          <w:smallCaps w:val="0"/>
          <w:strike w:val="0"/>
          <w:u w:val="none"/>
        </w:rPr>
        <w:t xml:space="preserve">attitude </w:t>
      </w:r>
      <w:r>
        <w:rPr>
          <w:b w:val="0"/>
          <w:i w:val="0"/>
          <w:smallCaps w:val="0"/>
          <w:strike w:val="0"/>
          <w:sz w:val="22"/>
          <w:u w:val="single"/>
        </w:rPr>
        <w:t>toward</w:t>
      </w:r>
      <w:r>
        <w:rPr>
          <w:b w:val="0"/>
          <w:i w:val="0"/>
          <w:smallCaps w:val="0"/>
          <w:strike w:val="0"/>
          <w:u w:val="none"/>
        </w:rPr>
        <w:t xml:space="preserve"> First Nations and their </w:t>
      </w:r>
      <w:r>
        <w:rPr>
          <w:b w:val="0"/>
          <w:i w:val="0"/>
          <w:smallCaps w:val="0"/>
          <w:strike w:val="0"/>
          <w:sz w:val="22"/>
          <w:u w:val="single"/>
        </w:rPr>
        <w:t xml:space="preserve">entitlement to </w:t>
      </w:r>
      <w:r>
        <w:rPr>
          <w:b w:val="0"/>
          <w:i w:val="0"/>
          <w:smallCaps w:val="0"/>
          <w:strike w:val="0"/>
          <w:sz w:val="22"/>
          <w:u w:val="single"/>
        </w:rPr>
        <w:t>everdiminishing</w:t>
      </w:r>
      <w:r>
        <w:rPr>
          <w:b w:val="0"/>
          <w:i w:val="0"/>
          <w:smallCaps w:val="0"/>
          <w:strike w:val="0"/>
          <w:sz w:val="22"/>
          <w:u w:val="single"/>
        </w:rPr>
        <w:t xml:space="preserve"> tracts of reserve land</w:t>
      </w:r>
      <w:r>
        <w:rPr>
          <w:b w:val="0"/>
          <w:i w:val="0"/>
          <w:smallCaps w:val="0"/>
          <w:strike w:val="0"/>
          <w:u w:val="none"/>
        </w:rPr>
        <w:t>. Responding to concerns voiced</w:t>
      </w:r>
      <w:r>
        <w:rPr>
          <w:b w:val="0"/>
          <w:i w:val="0"/>
          <w:smallCaps w:val="0"/>
          <w:strike w:val="0"/>
          <w:u w:val="none"/>
        </w:rPr>
        <w:t xml:space="preserve"> by the bishop of British Columbia and the Aborigines Protection Society in 1871, he noted in his letter to the secretary of state for the provinces that despite the benefits accorded to Indians by white settlement, he had yet to meet “a single Indian of pure blood [who had] attained to even the most glimmering perception of the Christian creed.” </w:t>
      </w:r>
      <w:r>
        <w:rPr>
          <w:b w:val="0"/>
          <w:i w:val="0"/>
          <w:smallCaps w:val="0"/>
          <w:strike w:val="0"/>
          <w:sz w:val="22"/>
          <w:highlight w:val="cyan"/>
          <w:u w:val="single"/>
        </w:rPr>
        <w:t>Despite</w:t>
      </w:r>
      <w:r>
        <w:rPr>
          <w:b w:val="0"/>
          <w:i w:val="0"/>
          <w:smallCaps w:val="0"/>
          <w:strike w:val="0"/>
          <w:sz w:val="22"/>
          <w:u w:val="single"/>
        </w:rPr>
        <w:t xml:space="preserve"> their </w:t>
      </w:r>
      <w:r>
        <w:rPr>
          <w:b w:val="0"/>
          <w:i w:val="0"/>
          <w:smallCaps w:val="0"/>
          <w:strike w:val="0"/>
          <w:sz w:val="22"/>
          <w:highlight w:val="cyan"/>
          <w:u w:val="single"/>
        </w:rPr>
        <w:t>concerted efforts to “advance the material and moral condition</w:t>
      </w:r>
      <w:r>
        <w:rPr>
          <w:b w:val="0"/>
          <w:i w:val="0"/>
          <w:smallCaps w:val="0"/>
          <w:strike w:val="0"/>
          <w:sz w:val="22"/>
          <w:u w:val="single"/>
        </w:rPr>
        <w:t>” and to “change their habit of mind,” the “</w:t>
      </w:r>
      <w:r>
        <w:rPr>
          <w:b w:val="0"/>
          <w:i w:val="0"/>
          <w:smallCaps w:val="0"/>
          <w:strike w:val="0"/>
          <w:sz w:val="22"/>
          <w:highlight w:val="cyan"/>
          <w:u w:val="single"/>
        </w:rPr>
        <w:t>idiosyncras</w:t>
      </w:r>
      <w:r>
        <w:rPr>
          <w:b w:val="0"/>
          <w:i w:val="0"/>
          <w:smallCaps w:val="0"/>
          <w:strike w:val="0"/>
          <w:sz w:val="22"/>
          <w:highlight w:val="cyan"/>
          <w:u w:val="single"/>
        </w:rPr>
        <w:t>[</w:t>
      </w:r>
      <w:r>
        <w:rPr>
          <w:b w:val="0"/>
          <w:i w:val="0"/>
          <w:smallCaps w:val="0"/>
          <w:strike w:val="0"/>
          <w:sz w:val="22"/>
          <w:highlight w:val="cyan"/>
          <w:u w:val="single"/>
        </w:rPr>
        <w:t>ies</w:t>
      </w:r>
      <w:r>
        <w:rPr>
          <w:b w:val="0"/>
          <w:i w:val="0"/>
          <w:smallCaps w:val="0"/>
          <w:strike w:val="0"/>
          <w:sz w:val="22"/>
          <w:highlight w:val="cyan"/>
          <w:u w:val="single"/>
        </w:rPr>
        <w:t>]</w:t>
      </w:r>
      <w:r>
        <w:rPr>
          <w:b w:val="0"/>
          <w:i w:val="0"/>
          <w:smallCaps w:val="0"/>
          <w:strike w:val="0"/>
          <w:sz w:val="22"/>
          <w:u w:val="single"/>
        </w:rPr>
        <w:t xml:space="preserve"> of the Indians . . . </w:t>
      </w:r>
      <w:r>
        <w:rPr>
          <w:b w:val="0"/>
          <w:i w:val="0"/>
          <w:smallCaps w:val="0"/>
          <w:strike w:val="0"/>
          <w:sz w:val="22"/>
          <w:highlight w:val="cyan"/>
          <w:u w:val="single"/>
        </w:rPr>
        <w:t xml:space="preserve">appear to incapacitate them from appreciating any abstract idea, </w:t>
      </w:r>
      <w:r>
        <w:rPr>
          <w:b w:val="0"/>
          <w:i w:val="0"/>
          <w:smallCaps w:val="0"/>
          <w:strike w:val="0"/>
          <w:sz w:val="22"/>
          <w:u w:val="single"/>
        </w:rPr>
        <w:t>nor do their languages contain words by which such a conception could be expressed</w:t>
      </w:r>
      <w:r>
        <w:rPr>
          <w:b w:val="0"/>
          <w:i w:val="0"/>
          <w:smallCaps w:val="0"/>
          <w:strike w:val="0"/>
          <w:u w:val="none"/>
        </w:rPr>
        <w:t>.”97</w:t>
      </w:r>
    </w:p>
    <w:p>
      <w:pPr>
        <w:spacing w:after="60"/>
      </w:pPr>
      <w:r>
        <w:rPr>
          <w:b w:val="0"/>
          <w:i w:val="0"/>
          <w:smallCaps w:val="0"/>
          <w:strike w:val="0"/>
          <w:sz w:val="22"/>
          <w:highlight w:val="cyan"/>
          <w:u w:val="single"/>
        </w:rPr>
        <w:t>The language of savagery was deployed</w:t>
      </w:r>
      <w:r>
        <w:rPr>
          <w:b w:val="0"/>
          <w:i w:val="0"/>
          <w:smallCaps w:val="0"/>
          <w:strike w:val="0"/>
          <w:u w:val="none"/>
        </w:rPr>
        <w:t xml:space="preserve"> by </w:t>
      </w:r>
      <w:r>
        <w:rPr>
          <w:b w:val="0"/>
          <w:i w:val="0"/>
          <w:smallCaps w:val="0"/>
          <w:strike w:val="0"/>
          <w:u w:val="none"/>
        </w:rPr>
        <w:t>Trutch</w:t>
      </w:r>
      <w:r>
        <w:rPr>
          <w:b w:val="0"/>
          <w:i w:val="0"/>
          <w:smallCaps w:val="0"/>
          <w:strike w:val="0"/>
          <w:u w:val="none"/>
        </w:rPr>
        <w:t xml:space="preserve"> </w:t>
      </w:r>
      <w:r>
        <w:rPr>
          <w:b w:val="0"/>
          <w:i w:val="0"/>
          <w:smallCaps w:val="0"/>
          <w:strike w:val="0"/>
          <w:sz w:val="22"/>
          <w:highlight w:val="cyan"/>
          <w:u w:val="single"/>
        </w:rPr>
        <w:t xml:space="preserve">to express what First Nations lacked </w:t>
      </w:r>
      <w:r>
        <w:rPr>
          <w:b w:val="0"/>
          <w:i w:val="0"/>
          <w:smallCaps w:val="0"/>
          <w:strike w:val="0"/>
          <w:sz w:val="22"/>
          <w:u w:val="single"/>
        </w:rPr>
        <w:t xml:space="preserve">in a racial and anthropological sense: </w:t>
      </w:r>
      <w:r>
        <w:rPr>
          <w:b w:val="0"/>
          <w:i w:val="0"/>
          <w:smallCaps w:val="0"/>
          <w:strike w:val="0"/>
          <w:sz w:val="22"/>
          <w:highlight w:val="cyan"/>
          <w:u w:val="single"/>
        </w:rPr>
        <w:t xml:space="preserve">the capacity for abstract thought, </w:t>
      </w:r>
      <w:r>
        <w:rPr>
          <w:b w:val="0"/>
          <w:i w:val="0"/>
          <w:smallCaps w:val="0"/>
          <w:strike w:val="0"/>
          <w:sz w:val="22"/>
          <w:u w:val="single"/>
        </w:rPr>
        <w:t xml:space="preserve">which consequentially made it impossible for them to </w:t>
      </w:r>
      <w:r>
        <w:rPr>
          <w:b/>
          <w:i w:val="0"/>
          <w:smallCaps w:val="0"/>
          <w:strike w:val="0"/>
          <w:sz w:val="22"/>
          <w:u w:val="single"/>
        </w:rPr>
        <w:t>relate practices of cultivation to a general settler economy of agricultural</w:t>
      </w:r>
      <w:r>
        <w:rPr>
          <w:b/>
          <w:i w:val="0"/>
          <w:smallCaps w:val="0"/>
          <w:strike w:val="0"/>
          <w:sz w:val="22"/>
          <w:u w:val="single"/>
        </w:rPr>
        <w:t xml:space="preserve"> production</w:t>
      </w:r>
      <w:r>
        <w:rPr>
          <w:b w:val="0"/>
          <w:i w:val="0"/>
          <w:smallCaps w:val="0"/>
          <w:strike w:val="0"/>
          <w:u w:val="none"/>
        </w:rPr>
        <w:t>. For</w:t>
      </w:r>
      <w:r>
        <w:rPr>
          <w:b w:val="0"/>
          <w:i w:val="0"/>
          <w:smallCaps w:val="0"/>
          <w:strike w:val="0"/>
          <w:u w:val="none"/>
        </w:rPr>
        <w:t xml:space="preserve"> </w:t>
      </w:r>
      <w:r>
        <w:rPr>
          <w:b w:val="0"/>
          <w:i w:val="0"/>
          <w:smallCaps w:val="0"/>
          <w:strike w:val="0"/>
          <w:u w:val="none"/>
        </w:rPr>
        <w:t>Trutch</w:t>
      </w:r>
      <w:r>
        <w:rPr>
          <w:b w:val="0"/>
          <w:i w:val="0"/>
          <w:smallCaps w:val="0"/>
          <w:strike w:val="0"/>
          <w:u w:val="none"/>
        </w:rPr>
        <w:t xml:space="preserve">, </w:t>
      </w:r>
      <w:r>
        <w:rPr>
          <w:b w:val="0"/>
          <w:i w:val="0"/>
          <w:smallCaps w:val="0"/>
          <w:strike w:val="0"/>
          <w:sz w:val="22"/>
          <w:u w:val="single"/>
        </w:rPr>
        <w:t>the lack of homesteads in the English model provided evidence</w:t>
      </w:r>
      <w:r>
        <w:rPr>
          <w:b w:val="0"/>
          <w:i w:val="0"/>
          <w:smallCaps w:val="0"/>
          <w:strike w:val="0"/>
          <w:u w:val="none"/>
        </w:rPr>
        <w:t xml:space="preserve"> for his conclusion </w:t>
      </w:r>
      <w:r>
        <w:rPr>
          <w:b w:val="0"/>
          <w:i w:val="0"/>
          <w:smallCaps w:val="0"/>
          <w:strike w:val="0"/>
          <w:sz w:val="22"/>
          <w:u w:val="single"/>
        </w:rPr>
        <w:t xml:space="preserve">that </w:t>
      </w:r>
      <w:r>
        <w:rPr>
          <w:b w:val="0"/>
          <w:i w:val="0"/>
          <w:smallCaps w:val="0"/>
          <w:strike w:val="0"/>
          <w:sz w:val="22"/>
          <w:highlight w:val="cyan"/>
          <w:u w:val="single"/>
        </w:rPr>
        <w:t>aboriginal people lacked the “habit of mind” required for civilization</w:t>
      </w:r>
      <w:r>
        <w:rPr>
          <w:b w:val="0"/>
          <w:i w:val="0"/>
          <w:smallCaps w:val="0"/>
          <w:strike w:val="0"/>
          <w:highlight w:val="cyan"/>
          <w:u w:val="none"/>
        </w:rPr>
        <w:t>.</w:t>
      </w:r>
      <w:r>
        <w:rPr>
          <w:b w:val="0"/>
          <w:i w:val="0"/>
          <w:smallCaps w:val="0"/>
          <w:strike w:val="0"/>
          <w:u w:val="none"/>
        </w:rPr>
        <w:t xml:space="preserve"> In either case, in </w:t>
      </w:r>
      <w:r>
        <w:rPr>
          <w:b w:val="0"/>
          <w:i w:val="0"/>
          <w:smallCaps w:val="0"/>
          <w:strike w:val="0"/>
          <w:u w:val="none"/>
        </w:rPr>
        <w:t>Trutch’s</w:t>
      </w:r>
      <w:r>
        <w:rPr>
          <w:b w:val="0"/>
          <w:i w:val="0"/>
          <w:smallCaps w:val="0"/>
          <w:strike w:val="0"/>
          <w:u w:val="none"/>
        </w:rPr>
        <w:t xml:space="preserve"> view, </w:t>
      </w:r>
      <w:r>
        <w:rPr>
          <w:b w:val="0"/>
          <w:i w:val="0"/>
          <w:smallCaps w:val="0"/>
          <w:strike w:val="0"/>
          <w:sz w:val="22"/>
          <w:u w:val="single"/>
        </w:rPr>
        <w:t xml:space="preserve">aboriginal people lacked the </w:t>
      </w:r>
      <w:r>
        <w:rPr>
          <w:b/>
          <w:i w:val="0"/>
          <w:smallCaps w:val="0"/>
          <w:strike w:val="0"/>
          <w:sz w:val="22"/>
          <w:u w:val="single"/>
        </w:rPr>
        <w:t xml:space="preserve">very </w:t>
      </w:r>
      <w:r>
        <w:rPr>
          <w:b/>
          <w:i w:val="0"/>
          <w:smallCaps w:val="0"/>
          <w:strike w:val="0"/>
          <w:sz w:val="22"/>
          <w:highlight w:val="cyan"/>
          <w:u w:val="single"/>
        </w:rPr>
        <w:t>capacities</w:t>
      </w:r>
      <w:r>
        <w:rPr>
          <w:b w:val="0"/>
          <w:i w:val="0"/>
          <w:smallCaps w:val="0"/>
          <w:strike w:val="0"/>
          <w:sz w:val="22"/>
          <w:u w:val="single"/>
        </w:rPr>
        <w:t xml:space="preserve"> </w:t>
      </w:r>
      <w:r>
        <w:rPr>
          <w:b w:val="0"/>
          <w:i w:val="0"/>
          <w:smallCaps w:val="0"/>
          <w:strike w:val="0"/>
          <w:sz w:val="22"/>
          <w:highlight w:val="cyan"/>
          <w:u w:val="single"/>
        </w:rPr>
        <w:t xml:space="preserve">defined by Locke </w:t>
      </w:r>
      <w:r>
        <w:rPr>
          <w:b/>
          <w:i w:val="0"/>
          <w:smallCaps w:val="0"/>
          <w:strike w:val="0"/>
          <w:sz w:val="22"/>
          <w:highlight w:val="cyan"/>
          <w:u w:val="single"/>
        </w:rPr>
        <w:t>as the conditions for proper human subjectivity</w:t>
      </w:r>
      <w:r>
        <w:rPr>
          <w:b w:val="0"/>
          <w:i w:val="0"/>
          <w:smallCaps w:val="0"/>
          <w:strike w:val="0"/>
          <w:sz w:val="28"/>
          <w:u w:val="none"/>
        </w:rPr>
        <w:t xml:space="preserve"> </w:t>
      </w:r>
      <w:r>
        <w:rPr>
          <w:b w:val="0"/>
          <w:i w:val="0"/>
          <w:smallCaps w:val="0"/>
          <w:strike w:val="0"/>
          <w:u w:val="none"/>
        </w:rPr>
        <w:t xml:space="preserve">(explored in depth in chapter 4). </w:t>
      </w:r>
      <w:r>
        <w:rPr>
          <w:b w:val="0"/>
          <w:i w:val="0"/>
          <w:smallCaps w:val="0"/>
          <w:strike w:val="0"/>
          <w:sz w:val="22"/>
          <w:u w:val="single"/>
        </w:rPr>
        <w:t xml:space="preserve">We can recall </w:t>
      </w:r>
      <w:r>
        <w:rPr>
          <w:b w:val="0"/>
          <w:i w:val="0"/>
          <w:smallCaps w:val="0"/>
          <w:strike w:val="0"/>
          <w:sz w:val="22"/>
          <w:u w:val="single"/>
        </w:rPr>
        <w:t xml:space="preserve">Fanon’s acute description of a related tautology: “In the colonies the economic infrastructure is also a superstructure. </w:t>
      </w:r>
      <w:r>
        <w:rPr>
          <w:b/>
          <w:i w:val="0"/>
          <w:smallCaps w:val="0"/>
          <w:strike w:val="0"/>
          <w:sz w:val="22"/>
          <w:u w:val="single"/>
        </w:rPr>
        <w:t>The cause is effect: you are rich because you are white, you are white because you are rich</w:t>
      </w:r>
      <w:r>
        <w:rPr>
          <w:b/>
          <w:i w:val="0"/>
          <w:smallCaps w:val="0"/>
          <w:strike w:val="0"/>
          <w:sz w:val="22"/>
          <w:u w:val="single"/>
        </w:rPr>
        <w:t>.”</w:t>
      </w:r>
      <w:r>
        <w:rPr>
          <w:b w:val="0"/>
          <w:i w:val="0"/>
          <w:smallCaps w:val="0"/>
          <w:strike w:val="0"/>
          <w:u w:val="none"/>
        </w:rPr>
        <w:t xml:space="preserve">98 </w:t>
      </w:r>
      <w:r>
        <w:rPr>
          <w:b w:val="0"/>
          <w:i w:val="0"/>
          <w:smallCaps w:val="0"/>
          <w:strike w:val="0"/>
          <w:sz w:val="22"/>
          <w:u w:val="single"/>
        </w:rPr>
        <w:t xml:space="preserve">Here, </w:t>
      </w:r>
      <w:r>
        <w:rPr>
          <w:b w:val="0"/>
          <w:i w:val="0"/>
          <w:smallCaps w:val="0"/>
          <w:strike w:val="0"/>
          <w:u w:val="none"/>
        </w:rPr>
        <w:t>and as we will see in chapter 4 in relation to the racial assessment of Palestinians by early Zionist settlers</w:t>
      </w:r>
      <w:r>
        <w:rPr>
          <w:b w:val="0"/>
          <w:i w:val="0"/>
          <w:smallCaps w:val="0"/>
          <w:strike w:val="0"/>
          <w:sz w:val="22"/>
          <w:u w:val="single"/>
        </w:rPr>
        <w:t xml:space="preserve">, the </w:t>
      </w:r>
      <w:r>
        <w:rPr>
          <w:b/>
          <w:i w:val="0"/>
          <w:smallCaps w:val="0"/>
          <w:strike w:val="0"/>
          <w:sz w:val="22"/>
          <w:u w:val="single"/>
        </w:rPr>
        <w:t xml:space="preserve">alleged </w:t>
      </w:r>
      <w:r>
        <w:rPr>
          <w:b/>
          <w:i w:val="0"/>
          <w:smallCaps w:val="0"/>
          <w:strike w:val="0"/>
          <w:sz w:val="22"/>
          <w:highlight w:val="cyan"/>
          <w:u w:val="single"/>
        </w:rPr>
        <w:t>lack of mental capacity</w:t>
      </w:r>
      <w:r>
        <w:rPr>
          <w:b w:val="0"/>
          <w:i w:val="0"/>
          <w:smallCaps w:val="0"/>
          <w:strike w:val="0"/>
          <w:sz w:val="22"/>
          <w:u w:val="single"/>
        </w:rPr>
        <w:t xml:space="preserve"> for abstract thought </w:t>
      </w:r>
      <w:r>
        <w:rPr>
          <w:b w:val="0"/>
          <w:i w:val="0"/>
          <w:smallCaps w:val="0"/>
          <w:strike w:val="0"/>
          <w:sz w:val="22"/>
          <w:highlight w:val="cyan"/>
          <w:u w:val="single"/>
        </w:rPr>
        <w:t>explains</w:t>
      </w:r>
      <w:r>
        <w:rPr>
          <w:b w:val="0"/>
          <w:i w:val="0"/>
          <w:smallCaps w:val="0"/>
          <w:strike w:val="0"/>
          <w:sz w:val="22"/>
          <w:u w:val="single"/>
        </w:rPr>
        <w:t xml:space="preserve"> the </w:t>
      </w:r>
      <w:r>
        <w:rPr>
          <w:b/>
          <w:i w:val="0"/>
          <w:smallCaps w:val="0"/>
          <w:strike w:val="0"/>
          <w:sz w:val="22"/>
          <w:highlight w:val="cyan"/>
          <w:u w:val="single"/>
        </w:rPr>
        <w:t>absence of legible forms of ownership</w:t>
      </w:r>
      <w:r>
        <w:rPr>
          <w:b w:val="0"/>
          <w:i w:val="0"/>
          <w:smallCaps w:val="0"/>
          <w:strike w:val="0"/>
          <w:sz w:val="22"/>
          <w:u w:val="single"/>
        </w:rPr>
        <w:t xml:space="preserve">, and the apparent absence of ownership </w:t>
      </w:r>
      <w:r>
        <w:rPr>
          <w:b/>
          <w:i w:val="0"/>
          <w:smallCaps w:val="0"/>
          <w:strike w:val="0"/>
          <w:sz w:val="22"/>
          <w:highlight w:val="cyan"/>
          <w:u w:val="single"/>
        </w:rPr>
        <w:t>justifies the conclusion</w:t>
      </w:r>
      <w:r>
        <w:rPr>
          <w:b w:val="0"/>
          <w:i w:val="0"/>
          <w:smallCaps w:val="0"/>
          <w:strike w:val="0"/>
          <w:sz w:val="22"/>
          <w:highlight w:val="cyan"/>
          <w:u w:val="single"/>
        </w:rPr>
        <w:t xml:space="preserve"> that these </w:t>
      </w:r>
      <w:r>
        <w:rPr>
          <w:b/>
          <w:i w:val="0"/>
          <w:smallCaps w:val="0"/>
          <w:strike w:val="0"/>
          <w:sz w:val="22"/>
          <w:highlight w:val="cyan"/>
          <w:u w:val="single"/>
        </w:rPr>
        <w:t>racial subjects lack the capacity for abstract thought.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