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training models take as much energy as a trans-American </w:t>
      </w:r>
      <w:r>
        <w:rPr>
          <w:b/>
          <w:i w:val="0"/>
          <w:smallCaps w:val="0"/>
          <w:strike w:val="0"/>
          <w:sz w:val="26"/>
          <w:u w:val="none"/>
        </w:rPr>
        <w:t>flight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Bender et al’ 21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[Emily, Professor, Linguistics at University of Washington, </w:t>
      </w:r>
      <w:r>
        <w:rPr>
          <w:b w:val="0"/>
          <w:i w:val="0"/>
          <w:smallCaps w:val="0"/>
          <w:strike w:val="0"/>
          <w:sz w:val="22"/>
          <w:u w:val="none"/>
        </w:rPr>
        <w:t>Timnit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Gebru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founder and executive director of the Distributed Artificial Intelligence Research Institute (DAIR), Angelina McMillan-Major, Senior computer specialist at University of Washington, </w:t>
      </w:r>
      <w:r>
        <w:rPr>
          <w:b w:val="0"/>
          <w:i w:val="0"/>
          <w:smallCaps w:val="0"/>
          <w:strike w:val="0"/>
          <w:sz w:val="22"/>
          <w:u w:val="none"/>
        </w:rPr>
        <w:t>Shmargaret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Shmitchell</w:t>
      </w:r>
      <w:r>
        <w:rPr>
          <w:b w:val="0"/>
          <w:i w:val="0"/>
          <w:smallCaps w:val="0"/>
          <w:strike w:val="0"/>
          <w:sz w:val="22"/>
          <w:u w:val="none"/>
        </w:rPr>
        <w:t>, computer scientist who works on algorithmic bias and fairness in machine learning. March 01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2021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“On the Dangers of Stochastic Parrots: Can Language Models Be Too Big? </w:t>
      </w:r>
      <w:r>
        <w:rPr>
          <w:b w:val="0"/>
          <w:i w:val="0"/>
          <w:smallCaps w:val="0"/>
          <w:strike w:val="0"/>
          <w:sz w:val="22"/>
          <w:u w:val="none"/>
        </w:rPr>
        <w:t>“ https://dl.acm.org/doi/abs/10.1145/3442188.3445922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Strubell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et al. recently benchmarked model training and development costs in terms of dollars and estimated 2 emissions [129].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While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average human is responsible for an estimated 5t 2 per year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,2 </w:t>
      </w:r>
      <w:r>
        <w:rPr>
          <w:b w:val="0"/>
          <w:i w:val="0"/>
          <w:smallCaps w:val="0"/>
          <w:strike w:val="0"/>
          <w:sz w:val="22"/>
          <w:u w:val="single"/>
        </w:rPr>
        <w:t>the authors trained a Transformer (big) model [136] with neural architecture search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estimated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training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procedure emitted 284t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Training a single BERT base model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(without hyperparameter tuning) on GPUs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 estimated to require as much energy as a trans-American flight.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While some of this energy comes from renewable sources, 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cloud compute companies’ use of carbon credit-offset sources,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authors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majority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cloud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compute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providers’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energy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sourced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renewable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sources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many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energy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sources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world are not carbon neutr</w:t>
      </w:r>
      <w:r>
        <w:rPr>
          <w:b w:val="0"/>
          <w:i w:val="0"/>
          <w:smallCaps w:val="0"/>
          <w:strike w:val="0"/>
          <w:sz w:val="22"/>
          <w:u w:val="none"/>
        </w:rPr>
        <w:t>al. In addition, renewable energy sources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are still costly to the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environment,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3 and data centers with increasing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computation requirements take away from other potential uses of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green energy,4 underscoring the need for energy efficient model architectures and training paradigms.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