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</w:t>
      </w:r>
      <w:r>
        <w:rPr>
          <w:b/>
          <w:i w:val="0"/>
          <w:smallCaps w:val="0"/>
          <w:strike w:val="0"/>
          <w:sz w:val="26"/>
          <w:u w:val="none"/>
        </w:rPr>
        <w:t>crowds out human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Day ’24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(Kathleen, A business author and journalist, Kathleen Day, MBA, MS, is a full-time lecturer at the Johns Hopkins Carey Business School with a specialty in financial crises and how they spread; in corporate governance; and in business communication, particularly during crises, “What’s yours isn’t mine: AI and intellectual property”, 6/14/24, Carey Business School, https://carey.jhu.edu/research/whats-yours-isnt-mine-aI-intellectual-property)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We all benefit from new drugs, improved procedures, and the myriad of other advances AI has helped deliver.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what if the people whose work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led to these breakthroughs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lack the incentive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keep producing groundbreaking research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If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 uses their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 permission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compensation,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less incentive to produce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halts progress for everyone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paradoxically,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itself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the well of examples </w:t>
      </w:r>
      <w:r>
        <w:rPr>
          <w:b w:val="0"/>
          <w:i w:val="0"/>
          <w:smallCaps w:val="0"/>
          <w:strike w:val="0"/>
          <w:sz w:val="22"/>
          <w:u w:val="single"/>
        </w:rPr>
        <w:t>computers analyze could dry 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Failure to protect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discourage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writers, artists, and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creators from producing new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hinder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existing fountain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human creativity</w:t>
      </w:r>
      <w:r>
        <w:rPr>
          <w:b w:val="0"/>
          <w:i w:val="0"/>
          <w:smallCaps w:val="0"/>
          <w:strike w:val="0"/>
          <w:sz w:val="16"/>
          <w:u w:val="none"/>
        </w:rPr>
        <w:t>—the very thing computers use to learn to mimic us.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