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 xml:space="preserve">Regulating AI is </w:t>
      </w:r>
      <w:r>
        <w:rPr>
          <w:b/>
          <w:i w:val="0"/>
          <w:smallCaps w:val="0"/>
          <w:strike w:val="0"/>
          <w:color w:val="000000"/>
          <w:sz w:val="26"/>
          <w:u w:val="none"/>
        </w:rPr>
        <w:t>impossible – speed of evolution means only a ban now can prevent future existential harms.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Neuman’ 23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(Specialist in media, digital </w:t>
      </w:r>
      <w:r>
        <w:rPr>
          <w:b w:val="0"/>
          <w:i w:val="0"/>
          <w:smallCaps w:val="0"/>
          <w:strike w:val="0"/>
          <w:sz w:val="22"/>
          <w:u w:val="none"/>
        </w:rPr>
        <w:t>education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and a professor in technology, “Congress can’t regulate AI. It’s too complex.”, 9-15-2023, The Boston Globe, </w:t>
      </w:r>
      <w:r>
        <w:rPr>
          <w:b w:val="0"/>
          <w:i w:val="0"/>
          <w:smallCaps w:val="0"/>
          <w:strike w:val="0"/>
          <w:sz w:val="22"/>
          <w:u w:val="none"/>
        </w:rPr>
        <w:t>https://www.bostonglobe.com/2023/09/15/opinion/congress-artificial-intelligence-regulation/</w:t>
      </w:r>
      <w:r>
        <w:rPr>
          <w:b w:val="0"/>
          <w:i w:val="0"/>
          <w:smallCaps w:val="0"/>
          <w:strike w:val="0"/>
          <w:sz w:val="22"/>
          <w:u w:val="none"/>
        </w:rPr>
        <w:t>)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PW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white"/>
          <w:u w:val="single"/>
        </w:rPr>
        <w:t>Trying to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 regulate AI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 is like trying to nail Jell-O to the wall. It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will never work.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The attempt to direct this fast-changing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 xml:space="preserve"> category of mathematical tools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through legislation or traditional regulatory mechanisms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>,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 no matter how well-intentioned,</w:t>
      </w:r>
      <w:r>
        <w:rPr>
          <w:b w:val="0"/>
          <w:i w:val="0"/>
          <w:smallCaps w:val="0"/>
          <w:strike w:val="0"/>
          <w:sz w:val="22"/>
          <w:highlight w:val="yellow"/>
          <w:u w:val="none"/>
        </w:rPr>
        <w:t xml:space="preserve"> is unlikely to be successful 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and is much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more likely to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 have negative</w:t>
      </w:r>
      <w:r>
        <w:rPr>
          <w:b/>
          <w:i w:val="0"/>
          <w:smallCaps w:val="0"/>
          <w:strike w:val="0"/>
          <w:sz w:val="22"/>
          <w:u w:val="single"/>
        </w:rPr>
        <w:t xml:space="preserve"> unanticipated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consequences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>, including delaying and misdirecting technical development.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white"/>
          <w:u w:val="none"/>
        </w:rPr>
        <w:t>AI is the application of a set of mathematical algorithms, and you can’t regulate math.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If the commission of a crime is facilitated using an automobile, a telephone, a hammer, or a knife, the appropriate response is to focus on the criminal and the criminal act itself. Except for guns, the tools used in a crime are not generally the subject of regulation.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>Concerns have been raised that</w:t>
      </w:r>
      <w:r>
        <w:rPr>
          <w:b w:val="0"/>
          <w:i w:val="0"/>
          <w:smallCaps w:val="0"/>
          <w:strike w:val="0"/>
          <w:sz w:val="22"/>
          <w:highlight w:val="yellow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AI may be involved in financial crimes,</w:t>
      </w:r>
      <w:r>
        <w:rPr>
          <w:b/>
          <w:i w:val="0"/>
          <w:smallCaps w:val="0"/>
          <w:strike w:val="0"/>
          <w:sz w:val="22"/>
          <w:u w:val="single"/>
        </w:rPr>
        <w:t xml:space="preserve"> identity theft, unwelcome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violations of personal privacy, racial bias</w:t>
      </w:r>
      <w:r>
        <w:rPr>
          <w:b/>
          <w:i w:val="0"/>
          <w:smallCaps w:val="0"/>
          <w:strike w:val="0"/>
          <w:sz w:val="22"/>
          <w:u w:val="single"/>
        </w:rPr>
        <w:t>, the dissemination of fake news,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 plagiarism, and physical harm to humans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. There is an extensive legal system for identifying and adjudicating such matters. Attempts to outlaw potential behaviors before they take place is folly;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a new regulatory agency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 xml:space="preserve"> to monitor and control high tech “hammers and knives” that may be used in criminal activity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is ill-advised.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Instead of instituting regulatory measures against AI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>, perhaps those who are concerned should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 xml:space="preserve"> consider the unfortunate regulatory compulsion 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that has found its way into the current debate because of the dramatic success and awkward errors of the latest generation of generative AI tools.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 It is not possible to identify “artificial intelligence” as distinct from virtually any of the existing digital information processing technologies.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 This technological frontier is international in character. For example, restrictions in the United States could push development to a country like China, where regulations might be weaker. 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 xml:space="preserve">Generative AI has some of the properties of constitutionally 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>protected public speech, which makes it a particularly complex candidate for regulation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. The American legal tradition 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>emphasizes the avoidance of prior restraint but focuses instead on resultant legal liabilities.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yellow"/>
          <w:u w:val="single"/>
        </w:rPr>
        <w:t>AI is an extremely fast-moving</w:t>
      </w:r>
      <w:r>
        <w:rPr>
          <w:b/>
          <w:i w:val="0"/>
          <w:smallCaps w:val="0"/>
          <w:strike w:val="0"/>
          <w:sz w:val="22"/>
          <w:u w:val="single"/>
        </w:rPr>
        <w:t xml:space="preserve"> and increasingly diversified field,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 which makes it a poor match for slow-moving regulatory </w:t>
      </w:r>
      <w:r>
        <w:rPr>
          <w:b/>
          <w:i w:val="0"/>
          <w:smallCaps w:val="0"/>
          <w:strike w:val="0"/>
          <w:sz w:val="22"/>
          <w:u w:val="single"/>
        </w:rPr>
        <w:t>and judicial processes.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Congress included Section 230 in the Communications Decency Act of 1996 to protect communication platforms like Facebook from liability when used by malevolent parties. 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>The Supreme Court has, so far, sustained the constitutionality of this principle.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 The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 xml:space="preserve"> same principle should apply to AI-empowered 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communication platforms. 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>Focus attention appropriately on harmful results rather than on any of the potentially thousands of enabling technologies.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Those proposing regulatory responses to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 xml:space="preserve"> the prospect of AI use the metaphor of “guardrails” and “emergency brakes.” 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These catch phrases sound reasonable. But they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are physical metaphors.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It makes sense for vehicles and streets.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 xml:space="preserve"> It defies meaningful application attempting to direct the use of mathematical algorithms.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 Would some propose a limitation on computer processing speeds or training database sizes?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 xml:space="preserve">This sort of centralized command-and-control thinking is just what has plagued China’s lagging AI research and development. 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Such an enterprise</w:t>
      </w:r>
      <w:r>
        <w:rPr>
          <w:b w:val="0"/>
          <w:i w:val="0"/>
          <w:smallCaps w:val="0"/>
          <w:strike w:val="0"/>
          <w:sz w:val="22"/>
          <w:highlight w:val="yellow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has very little chance of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actually reducing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 risk 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>while inevitably hampering technical development.</w:t>
      </w:r>
    </w:p>
    <w:p>
      <w:pPr>
        <w:pStyle w:val="Caption"/>
      </w:pPr>
      <w:r>
        <w:t>Source: Ban AI CP and AI Good Bad - Michigan 7 2024 JRY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