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AFF – Bans are a form of regulation; the CP is plan plus.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AEB 17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(AEB white paper, “</w:t>
      </w:r>
      <w:r>
        <w:rPr>
          <w:b w:val="0"/>
          <w:i w:val="0"/>
          <w:smallCaps w:val="0"/>
          <w:strike w:val="0"/>
          <w:sz w:val="22"/>
          <w:u w:val="none"/>
        </w:rPr>
        <w:t>Bans and Restrictions Navigating the regulatory maze safely and efficiently</w:t>
      </w:r>
      <w:r>
        <w:rPr>
          <w:b w:val="0"/>
          <w:i w:val="0"/>
          <w:smallCaps w:val="0"/>
          <w:strike w:val="0"/>
          <w:sz w:val="22"/>
          <w:u w:val="none"/>
        </w:rPr>
        <w:t xml:space="preserve">” </w:t>
      </w:r>
      <w:r>
        <w:rPr>
          <w:b w:val="0"/>
          <w:i w:val="0"/>
          <w:smallCaps w:val="0"/>
          <w:strike w:val="0"/>
          <w:sz w:val="22"/>
          <w:u w:val="none"/>
        </w:rPr>
        <w:t>November 2017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) RIP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In addition to the “</w:t>
      </w:r>
      <w:r>
        <w:rPr>
          <w:b w:val="0"/>
          <w:i w:val="0"/>
          <w:smallCaps w:val="0"/>
          <w:strike w:val="0"/>
          <w:sz w:val="22"/>
          <w:u w:val="single"/>
        </w:rPr>
        <w:t>bans and restrictions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” </w:t>
      </w:r>
      <w:r>
        <w:rPr>
          <w:b w:val="0"/>
          <w:i w:val="0"/>
          <w:smallCaps w:val="0"/>
          <w:strike w:val="0"/>
          <w:sz w:val="22"/>
          <w:u w:val="single"/>
        </w:rPr>
        <w:t>monitored by the customs authorities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businesses face many other restrictions in their day-to-day operations. This </w:t>
      </w:r>
      <w:r>
        <w:rPr>
          <w:b w:val="0"/>
          <w:i w:val="0"/>
          <w:smallCaps w:val="0"/>
          <w:strike w:val="0"/>
          <w:sz w:val="22"/>
          <w:u w:val="single"/>
        </w:rPr>
        <w:t>includes regulations that fall under the purview of other government agencies as well as company-specific restrictions.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An example: </w:t>
      </w:r>
      <w:r>
        <w:rPr>
          <w:b w:val="0"/>
          <w:i w:val="0"/>
          <w:smallCaps w:val="0"/>
          <w:strike w:val="0"/>
          <w:sz w:val="22"/>
          <w:u w:val="single"/>
        </w:rPr>
        <w:t>Company A instructs its shipping department not to supply hydraulic pumps to customers in Japan, even though that would not be a problem under foreign trade regulations. The reason: Company A has signed an exclusivity agreement with a Japanese company that includes territorial protections in this area.</w:t>
      </w:r>
    </w:p>
    <w:p>
      <w:pPr>
        <w:pStyle w:val="Caption"/>
      </w:pPr>
      <w:r>
        <w:t>Source: Ban AI CP and AI Good Bad - Michigan 7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