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Corporations and startups work together – it boosts</w:t>
      </w:r>
      <w:r>
        <w:rPr>
          <w:b/>
          <w:i w:val="0"/>
          <w:smallCaps w:val="0"/>
          <w:strike w:val="0"/>
          <w:sz w:val="26"/>
          <w:u w:val="none"/>
        </w:rPr>
        <w:t xml:space="preserve"> resources and market power for both facilitating </w:t>
      </w:r>
      <w:r>
        <w:rPr>
          <w:b/>
          <w:i w:val="0"/>
          <w:smallCaps w:val="0"/>
          <w:strike w:val="0"/>
          <w:sz w:val="26"/>
          <w:u w:val="single"/>
        </w:rPr>
        <w:t>positive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 xml:space="preserve">outcomes – prefer </w:t>
      </w:r>
      <w:r>
        <w:rPr>
          <w:b/>
          <w:i w:val="0"/>
          <w:smallCaps w:val="0"/>
          <w:strike w:val="0"/>
          <w:sz w:val="26"/>
          <w:u w:val="single"/>
        </w:rPr>
        <w:t>comprehensive</w:t>
      </w:r>
      <w:r>
        <w:rPr>
          <w:b/>
          <w:i w:val="0"/>
          <w:smallCaps w:val="0"/>
          <w:strike w:val="0"/>
          <w:sz w:val="26"/>
          <w:u w:val="none"/>
        </w:rPr>
        <w:t xml:space="preserve"> research to speculative journalists.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Giglio et al. 23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– </w:t>
      </w:r>
      <w:r>
        <w:rPr>
          <w:b w:val="0"/>
          <w:i w:val="0"/>
          <w:smallCaps w:val="0"/>
          <w:strike w:val="0"/>
          <w:sz w:val="16"/>
          <w:u w:val="none"/>
        </w:rPr>
        <w:t>Carlo Giglio (</w:t>
      </w:r>
      <w:r>
        <w:rPr>
          <w:b w:val="0"/>
          <w:i w:val="0"/>
          <w:smallCaps w:val="0"/>
          <w:strike w:val="0"/>
          <w:sz w:val="16"/>
          <w:u w:val="none"/>
        </w:rPr>
        <w:t>PhD in Management Engineering, Innovation, and Creativity from the University of Calabria, Adjunct professor at University of Calabria</w:t>
      </w:r>
      <w:r>
        <w:rPr>
          <w:b w:val="0"/>
          <w:i w:val="0"/>
          <w:smallCaps w:val="0"/>
          <w:strike w:val="0"/>
          <w:sz w:val="16"/>
          <w:u w:val="none"/>
        </w:rPr>
        <w:t>); Vincenzo Corvello (</w:t>
      </w:r>
      <w:r>
        <w:rPr>
          <w:b w:val="0"/>
          <w:i w:val="0"/>
          <w:smallCaps w:val="0"/>
          <w:strike w:val="0"/>
          <w:sz w:val="16"/>
          <w:u w:val="none"/>
        </w:rPr>
        <w:t>PhD in Management from the University Federico II of Naples, Associate professor at University of Messina</w:t>
      </w:r>
      <w:r>
        <w:rPr>
          <w:b w:val="0"/>
          <w:i w:val="0"/>
          <w:smallCaps w:val="0"/>
          <w:strike w:val="0"/>
          <w:sz w:val="16"/>
          <w:u w:val="none"/>
        </w:rPr>
        <w:t>); Ilda Maria Coniglio (</w:t>
      </w:r>
      <w:r>
        <w:rPr>
          <w:b w:val="0"/>
          <w:i w:val="0"/>
          <w:smallCaps w:val="0"/>
          <w:strike w:val="0"/>
          <w:sz w:val="16"/>
          <w:u w:val="none"/>
        </w:rPr>
        <w:t>MA in Industrial and Management Engineering from the University of Calabria, Assistant professor of Economics and Business Management at University of Calabria</w:t>
      </w:r>
      <w:r>
        <w:rPr>
          <w:b w:val="0"/>
          <w:i w:val="0"/>
          <w:smallCaps w:val="0"/>
          <w:strike w:val="0"/>
          <w:sz w:val="16"/>
          <w:u w:val="none"/>
        </w:rPr>
        <w:t>); Sascha Kraus (</w:t>
      </w:r>
      <w:r>
        <w:rPr>
          <w:b w:val="0"/>
          <w:i w:val="0"/>
          <w:smallCaps w:val="0"/>
          <w:strike w:val="0"/>
          <w:sz w:val="16"/>
          <w:u w:val="none"/>
        </w:rPr>
        <w:t>Ph.D. in Social and Economic Sciences from Klagenfurt University, Ph.D. in Industrial Engineering and Management from Helsinki University of Technology, Professor of Management/Entrepreneurship at Free University of Bozen-Bolzano</w:t>
      </w:r>
      <w:r>
        <w:rPr>
          <w:b w:val="0"/>
          <w:i w:val="0"/>
          <w:smallCaps w:val="0"/>
          <w:strike w:val="0"/>
          <w:sz w:val="16"/>
          <w:u w:val="none"/>
        </w:rPr>
        <w:t>); Johanna Gast (</w:t>
      </w:r>
      <w:r>
        <w:rPr>
          <w:b w:val="0"/>
          <w:i w:val="0"/>
          <w:smallCaps w:val="0"/>
          <w:strike w:val="0"/>
          <w:sz w:val="16"/>
          <w:u w:val="none"/>
        </w:rPr>
        <w:t>Ph.D. in Economics and Business Administration from LUT University, MsC in Entreprenuership and Family Business from Universität Liechtenstein, Associate Professor &amp; Head of Specialization “Strategy &amp; Consulting” at Montpellier Business School</w:t>
      </w:r>
      <w:r>
        <w:rPr>
          <w:b w:val="0"/>
          <w:i w:val="0"/>
          <w:smallCaps w:val="0"/>
          <w:strike w:val="0"/>
          <w:sz w:val="16"/>
          <w:u w:val="none"/>
        </w:rPr>
        <w:t>)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8-17-2023, "Cooperation between large companies and start-ups: An overview of the current state of research", </w:t>
      </w:r>
      <w:r>
        <w:rPr>
          <w:b w:val="0"/>
          <w:i w:val="0"/>
          <w:smallCaps w:val="0"/>
          <w:strike w:val="0"/>
          <w:sz w:val="16"/>
          <w:u w:val="none"/>
        </w:rPr>
        <w:t>European Management Journal</w:t>
      </w:r>
      <w:r>
        <w:rPr>
          <w:b w:val="0"/>
          <w:i w:val="0"/>
          <w:smallCaps w:val="0"/>
          <w:strike w:val="0"/>
          <w:sz w:val="16"/>
          <w:u w:val="none"/>
        </w:rPr>
        <w:t>, https://www.sciencedirect.com/science/article/pii/S0263237323000919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/$antiP/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This study introduces a </w:t>
      </w:r>
      <w:r>
        <w:rPr>
          <w:b w:val="0"/>
          <w:i w:val="0"/>
          <w:smallCaps w:val="0"/>
          <w:strike w:val="0"/>
          <w:highlight w:val="cyan"/>
          <w:u w:val="single"/>
        </w:rPr>
        <w:t>comprehensive</w:t>
      </w:r>
      <w:r>
        <w:rPr>
          <w:b w:val="0"/>
          <w:i w:val="0"/>
          <w:smallCaps w:val="0"/>
          <w:strike w:val="0"/>
          <w:u w:val="single"/>
        </w:rPr>
        <w:t xml:space="preserve"> integrative </w:t>
      </w:r>
      <w:r>
        <w:rPr>
          <w:b w:val="0"/>
          <w:i w:val="0"/>
          <w:smallCaps w:val="0"/>
          <w:strike w:val="0"/>
          <w:highlight w:val="cyan"/>
          <w:u w:val="single"/>
        </w:rPr>
        <w:t>framework that</w:t>
      </w:r>
      <w:r>
        <w:rPr>
          <w:b w:val="0"/>
          <w:i w:val="0"/>
          <w:smallCaps w:val="0"/>
          <w:strike w:val="0"/>
          <w:u w:val="single"/>
        </w:rPr>
        <w:t xml:space="preserve"> synthesizes the key </w:t>
      </w:r>
      <w:r>
        <w:rPr>
          <w:b w:val="0"/>
          <w:i w:val="0"/>
          <w:smallCaps w:val="0"/>
          <w:strike w:val="0"/>
          <w:highlight w:val="cyan"/>
          <w:u w:val="single"/>
        </w:rPr>
        <w:t>determin</w:t>
      </w:r>
      <w:r>
        <w:rPr>
          <w:b w:val="0"/>
          <w:i w:val="0"/>
          <w:smallCaps w:val="0"/>
          <w:strike w:val="0"/>
          <w:u w:val="single"/>
        </w:rPr>
        <w:t xml:space="preserve">ants of </w:t>
      </w:r>
      <w:r>
        <w:rPr>
          <w:b/>
          <w:i w:val="0"/>
          <w:smallCaps w:val="0"/>
          <w:strike w:val="0"/>
          <w:highlight w:val="cyan"/>
          <w:u w:val="single"/>
        </w:rPr>
        <w:t>collaboration between start-ups and large companies</w:t>
      </w:r>
      <w:r>
        <w:rPr>
          <w:b w:val="0"/>
          <w:i w:val="0"/>
          <w:smallCaps w:val="0"/>
          <w:strike w:val="0"/>
          <w:sz w:val="16"/>
          <w:u w:val="none"/>
        </w:rPr>
        <w:t>. This framework consolidates the prominent antecedents, configurations, and outcomes of such collaborations identified in previous research. By summarizing these factors, our framework serves as a valuable tool for comprehending and analyzing the dynamics of start-up and large company collaboration.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Regarding the antecedents of collaboration between start-ups and large companies, our findings align with the literature, emphasizing the importance of leveraging complementary resources and capabilities through collaboration (Dyer &amp; Singh, 1998; Mesquita et al., 2017; Salvato et al., 2017). </w:t>
      </w:r>
      <w:r>
        <w:rPr>
          <w:b w:val="0"/>
          <w:i w:val="0"/>
          <w:smallCaps w:val="0"/>
          <w:strike w:val="0"/>
          <w:u w:val="single"/>
        </w:rPr>
        <w:t xml:space="preserve">The </w:t>
      </w:r>
      <w:r>
        <w:rPr>
          <w:b w:val="0"/>
          <w:i w:val="0"/>
          <w:smallCaps w:val="0"/>
          <w:strike w:val="0"/>
          <w:highlight w:val="cyan"/>
          <w:u w:val="single"/>
        </w:rPr>
        <w:t>divergent characteristics</w:t>
      </w:r>
      <w:r>
        <w:rPr>
          <w:b w:val="0"/>
          <w:i w:val="0"/>
          <w:smallCaps w:val="0"/>
          <w:strike w:val="0"/>
          <w:u w:val="single"/>
        </w:rPr>
        <w:t xml:space="preserve"> of firm size, organizational culture, and other factors render </w:t>
      </w:r>
      <w:r>
        <w:rPr>
          <w:b/>
          <w:i w:val="0"/>
          <w:smallCaps w:val="0"/>
          <w:strike w:val="0"/>
          <w:u w:val="single"/>
        </w:rPr>
        <w:t xml:space="preserve">start-ups and large companies </w:t>
      </w:r>
      <w:r>
        <w:rPr>
          <w:b/>
          <w:i w:val="0"/>
          <w:smallCaps w:val="0"/>
          <w:strike w:val="0"/>
          <w:highlight w:val="cyan"/>
          <w:u w:val="single"/>
        </w:rPr>
        <w:t>ideal partners</w:t>
      </w:r>
      <w:r>
        <w:rPr>
          <w:b w:val="0"/>
          <w:i w:val="0"/>
          <w:smallCaps w:val="0"/>
          <w:strike w:val="0"/>
          <w:u w:val="single"/>
        </w:rPr>
        <w:t xml:space="preserve"> in accessing untapped resources and capitalizing on synergies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(Prashantham &amp; Kumar, 2011; Allmendinger &amp; Berger, 2020; Minshall et al., 2010).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terms of configuration, the framework underscores the significance of the structure and process of collaboration between large companies and start-ups. Prior studies have highlighted the establishment of a well-defined structure and effective communication channels between these two entities (Kanbach &amp; Stubner, 2016; Kurpjuweit &amp; Wagner, 2020a, 2020b; Shankar &amp; Shepherd, 2019). This finding aligns with research that recognizes the challenges associated with interorganizational collaboration (Gulati, Wohlgezogen, &amp; Zhelyazkov, 2012; Oliveira &amp; Lumineau, 2019). The broader literature on cooperation also suggests the relevance of informal relationships or a combination of formal and informal structures (Poppo &amp; Zenger, 2002; Ryall &amp; Sampson, 2009). </w:t>
      </w:r>
      <w:r>
        <w:rPr>
          <w:b w:val="0"/>
          <w:i w:val="0"/>
          <w:smallCaps w:val="0"/>
          <w:strike w:val="0"/>
          <w:u w:val="single"/>
        </w:rPr>
        <w:t xml:space="preserve">Hence, our results indicate the relevance of informal relationships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(Prashantham &amp; Kumar, 2011; Stern et al., 2014), </w:t>
      </w:r>
      <w:r>
        <w:rPr>
          <w:b w:val="0"/>
          <w:i w:val="0"/>
          <w:smallCaps w:val="0"/>
          <w:strike w:val="0"/>
          <w:u w:val="single"/>
        </w:rPr>
        <w:t xml:space="preserve">which remain relatively understudied in the context of </w:t>
      </w:r>
      <w:r>
        <w:rPr>
          <w:b/>
          <w:i w:val="0"/>
          <w:smallCaps w:val="0"/>
          <w:strike w:val="0"/>
          <w:u w:val="single"/>
        </w:rPr>
        <w:t>collaboration between large companies and start</w:t>
      </w:r>
      <w:r>
        <w:rPr>
          <w:b w:val="0"/>
          <w:i w:val="0"/>
          <w:smallCaps w:val="0"/>
          <w:strike w:val="0"/>
          <w:u w:val="single"/>
        </w:rPr>
        <w:t>-ups</w:t>
      </w:r>
      <w:r>
        <w:rPr>
          <w:b w:val="0"/>
          <w:i w:val="0"/>
          <w:smallCaps w:val="0"/>
          <w:strike w:val="0"/>
          <w:sz w:val="16"/>
          <w:u w:val="none"/>
        </w:rPr>
        <w:t>; moreover, the impact of blending formal and informal relationships remains largely unexplored.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Regarding outcomes, our framework particularly emphasizes </w:t>
      </w:r>
      <w:r>
        <w:rPr>
          <w:b w:val="0"/>
          <w:i w:val="0"/>
          <w:smallCaps w:val="0"/>
          <w:strike w:val="0"/>
          <w:u w:val="single"/>
        </w:rPr>
        <w:t xml:space="preserve">the role of collaboration as a </w:t>
      </w:r>
      <w:r>
        <w:rPr>
          <w:b w:val="0"/>
          <w:i w:val="0"/>
          <w:smallCaps w:val="0"/>
          <w:strike w:val="0"/>
          <w:highlight w:val="cyan"/>
          <w:u w:val="single"/>
        </w:rPr>
        <w:t>drive</w:t>
      </w:r>
      <w:r>
        <w:rPr>
          <w:b w:val="0"/>
          <w:i w:val="0"/>
          <w:smallCaps w:val="0"/>
          <w:strike w:val="0"/>
          <w:u w:val="single"/>
        </w:rPr>
        <w:t xml:space="preserve">r of </w:t>
      </w:r>
      <w:r>
        <w:rPr>
          <w:b w:val="0"/>
          <w:i w:val="0"/>
          <w:smallCaps w:val="0"/>
          <w:strike w:val="0"/>
          <w:highlight w:val="cyan"/>
          <w:u w:val="single"/>
        </w:rPr>
        <w:t>innovation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u w:val="single"/>
        </w:rPr>
        <w:t xml:space="preserve">The literature supports this notion, indicating that collaboration between start-ups and large companies not only </w:t>
      </w:r>
      <w:r>
        <w:rPr>
          <w:b w:val="0"/>
          <w:i w:val="0"/>
          <w:smallCaps w:val="0"/>
          <w:strike w:val="0"/>
          <w:highlight w:val="cyan"/>
          <w:u w:val="single"/>
        </w:rPr>
        <w:t>facilitates</w:t>
      </w:r>
      <w:r>
        <w:rPr>
          <w:b w:val="0"/>
          <w:i w:val="0"/>
          <w:smallCaps w:val="0"/>
          <w:strike w:val="0"/>
          <w:u w:val="single"/>
        </w:rPr>
        <w:t xml:space="preserve"> their </w:t>
      </w:r>
      <w:r>
        <w:rPr>
          <w:b w:val="0"/>
          <w:i w:val="0"/>
          <w:smallCaps w:val="0"/>
          <w:strike w:val="0"/>
          <w:highlight w:val="cyan"/>
          <w:u w:val="single"/>
        </w:rPr>
        <w:t>exchange of resources</w:t>
      </w:r>
      <w:r>
        <w:rPr>
          <w:b w:val="0"/>
          <w:i w:val="0"/>
          <w:smallCaps w:val="0"/>
          <w:strike w:val="0"/>
          <w:u w:val="single"/>
        </w:rPr>
        <w:t xml:space="preserve"> and capabilities, thus </w:t>
      </w:r>
      <w:r>
        <w:rPr>
          <w:b/>
          <w:i w:val="0"/>
          <w:smallCaps w:val="0"/>
          <w:strike w:val="0"/>
          <w:highlight w:val="cyan"/>
          <w:u w:val="single"/>
        </w:rPr>
        <w:t>enhanc</w:t>
      </w:r>
      <w:r>
        <w:rPr>
          <w:b/>
          <w:i w:val="0"/>
          <w:smallCaps w:val="0"/>
          <w:strike w:val="0"/>
          <w:u w:val="single"/>
        </w:rPr>
        <w:t xml:space="preserve">ing their </w:t>
      </w:r>
      <w:r>
        <w:rPr>
          <w:b/>
          <w:i w:val="0"/>
          <w:smallCaps w:val="0"/>
          <w:strike w:val="0"/>
          <w:highlight w:val="cyan"/>
          <w:u w:val="single"/>
        </w:rPr>
        <w:t>market power and</w:t>
      </w:r>
      <w:r>
        <w:rPr>
          <w:b/>
          <w:i w:val="0"/>
          <w:smallCaps w:val="0"/>
          <w:strike w:val="0"/>
          <w:u w:val="single"/>
        </w:rPr>
        <w:t xml:space="preserve"> market </w:t>
      </w:r>
      <w:r>
        <w:rPr>
          <w:b/>
          <w:i w:val="0"/>
          <w:smallCaps w:val="0"/>
          <w:strike w:val="0"/>
          <w:highlight w:val="cyan"/>
          <w:u w:val="single"/>
        </w:rPr>
        <w:t>access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(e.g., Bouncken et al., 2014; Bouncken et al., 2022; Faria et al., 2010; Freire &amp; Gonçalves, 2022; Frydlinger et al., 2019), </w:t>
      </w:r>
      <w:r>
        <w:rPr>
          <w:b w:val="0"/>
          <w:i w:val="0"/>
          <w:smallCaps w:val="0"/>
          <w:strike w:val="0"/>
          <w:u w:val="single"/>
        </w:rPr>
        <w:t>but also fosters the development of knowledge-sharing routines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(Dyer &amp; Singh, 1998; Salvato et al., 2017). </w:t>
      </w:r>
      <w:r>
        <w:rPr>
          <w:b w:val="0"/>
          <w:i w:val="0"/>
          <w:smallCaps w:val="0"/>
          <w:strike w:val="0"/>
          <w:u w:val="single"/>
        </w:rPr>
        <w:t xml:space="preserve">Such knowledge sharing and its associated (un)learning processes </w:t>
      </w:r>
      <w:r>
        <w:rPr>
          <w:b/>
          <w:i w:val="0"/>
          <w:smallCaps w:val="0"/>
          <w:strike w:val="0"/>
          <w:u w:val="single"/>
        </w:rPr>
        <w:t>play a crucial role in driving innovation</w:t>
      </w:r>
      <w:r>
        <w:rPr>
          <w:b w:val="0"/>
          <w:i w:val="0"/>
          <w:smallCaps w:val="0"/>
          <w:strike w:val="0"/>
          <w:u w:val="single"/>
        </w:rPr>
        <w:t>, particularly for firms facing limitations in internal resources and knowledge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(Camison-Zornoza et al., 2004). </w:t>
      </w:r>
      <w:r>
        <w:rPr>
          <w:b w:val="0"/>
          <w:i w:val="0"/>
          <w:smallCaps w:val="0"/>
          <w:strike w:val="0"/>
          <w:highlight w:val="cyan"/>
          <w:u w:val="single"/>
        </w:rPr>
        <w:t>Innovation</w:t>
      </w:r>
      <w:r>
        <w:rPr>
          <w:b w:val="0"/>
          <w:i w:val="0"/>
          <w:smallCaps w:val="0"/>
          <w:strike w:val="0"/>
          <w:u w:val="single"/>
        </w:rPr>
        <w:t xml:space="preserve">, then, emerges as </w:t>
      </w:r>
      <w:r>
        <w:rPr>
          <w:b w:val="0"/>
          <w:i w:val="0"/>
          <w:smallCaps w:val="0"/>
          <w:strike w:val="0"/>
          <w:highlight w:val="cyan"/>
          <w:u w:val="single"/>
        </w:rPr>
        <w:t>a key outcome</w:t>
      </w:r>
      <w:r>
        <w:rPr>
          <w:b w:val="0"/>
          <w:i w:val="0"/>
          <w:smallCaps w:val="0"/>
          <w:strike w:val="0"/>
          <w:u w:val="single"/>
        </w:rPr>
        <w:t xml:space="preserve"> of collaboration for both start-ups and large companies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(e.g., Hagedoorn &amp; Wang, 2012; Hutter et al., 2020; Rothaermel, 2001a, 2001b).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summary, the integrative framework offers a visual representation of the antecedents, configurations, and outcomes of collaboration between start-ups and large companies. The insights presented in Fig. 2 align with the literature cited in the theoretical section, </w:t>
      </w:r>
      <w:r>
        <w:rPr>
          <w:b w:val="0"/>
          <w:i w:val="0"/>
          <w:smallCaps w:val="0"/>
          <w:strike w:val="0"/>
          <w:u w:val="single"/>
        </w:rPr>
        <w:t xml:space="preserve">underscoring the manifold significance of </w:t>
      </w:r>
      <w:r>
        <w:rPr>
          <w:b w:val="0"/>
          <w:i w:val="0"/>
          <w:smallCaps w:val="0"/>
          <w:strike w:val="0"/>
          <w:highlight w:val="cyan"/>
          <w:u w:val="single"/>
        </w:rPr>
        <w:t>collaboration</w:t>
      </w:r>
      <w:r>
        <w:rPr>
          <w:b w:val="0"/>
          <w:i w:val="0"/>
          <w:smallCaps w:val="0"/>
          <w:strike w:val="0"/>
          <w:u w:val="single"/>
        </w:rPr>
        <w:t xml:space="preserve"> between start-ups and large companies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u w:val="single"/>
        </w:rPr>
        <w:t xml:space="preserve">This work highlights the key role of formal and informal relationships in such partnerships and the collaboration potential for </w:t>
      </w:r>
      <w:r>
        <w:rPr>
          <w:b w:val="0"/>
          <w:i w:val="0"/>
          <w:smallCaps w:val="0"/>
          <w:strike w:val="0"/>
          <w:highlight w:val="cyan"/>
          <w:u w:val="single"/>
        </w:rPr>
        <w:t>access</w:t>
      </w:r>
      <w:r>
        <w:rPr>
          <w:b w:val="0"/>
          <w:i w:val="0"/>
          <w:smallCaps w:val="0"/>
          <w:strike w:val="0"/>
          <w:u w:val="single"/>
        </w:rPr>
        <w:t xml:space="preserve">ing </w:t>
      </w:r>
      <w:r>
        <w:rPr>
          <w:b w:val="0"/>
          <w:i w:val="0"/>
          <w:smallCaps w:val="0"/>
          <w:strike w:val="0"/>
          <w:highlight w:val="cyan"/>
          <w:u w:val="single"/>
        </w:rPr>
        <w:t>untapped resources</w:t>
      </w:r>
      <w:r>
        <w:rPr>
          <w:b w:val="0"/>
          <w:i w:val="0"/>
          <w:smallCaps w:val="0"/>
          <w:strike w:val="0"/>
          <w:u w:val="single"/>
        </w:rPr>
        <w:t xml:space="preserve"> and </w:t>
      </w:r>
      <w:r>
        <w:rPr>
          <w:b w:val="0"/>
          <w:i w:val="0"/>
          <w:smallCaps w:val="0"/>
          <w:strike w:val="0"/>
          <w:highlight w:val="cyan"/>
          <w:u w:val="single"/>
        </w:rPr>
        <w:t>for innovating</w:t>
      </w:r>
      <w:r>
        <w:rPr>
          <w:b w:val="0"/>
          <w:i w:val="0"/>
          <w:smallCaps w:val="0"/>
          <w:strike w:val="0"/>
          <w:sz w:val="16"/>
          <w:u w:val="none"/>
        </w:rPr>
        <w:t>; however, it identifies fundamental gaps in terms of the individual and organizational factors, the types of innovation pursuits, and the consequences of failures that impact partnership dynamics and performance.</w:t>
      </w:r>
    </w:p>
    <w:p>
      <w:pPr>
        <w:pStyle w:val="Caption"/>
      </w:pPr>
      <w:r>
        <w:t>Source: Bona Fide De Minimis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