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Invisible tipping points </w:t>
      </w:r>
      <w:r>
        <w:rPr>
          <w:b/>
          <w:i w:val="0"/>
          <w:smallCaps w:val="0"/>
          <w:strike w:val="0"/>
          <w:sz w:val="26"/>
          <w:u w:val="single"/>
        </w:rPr>
        <w:t>magnify</w:t>
      </w:r>
      <w:r>
        <w:rPr>
          <w:b/>
          <w:i w:val="0"/>
          <w:smallCaps w:val="0"/>
          <w:strike w:val="0"/>
          <w:sz w:val="26"/>
          <w:u w:val="none"/>
        </w:rPr>
        <w:t xml:space="preserve"> the risk.</w:t>
      </w:r>
    </w:p>
    <w:p>
      <w:pPr>
        <w:spacing w:after="80"/>
      </w:pPr>
      <w:r>
        <w:rPr>
          <w:b w:val="0"/>
          <w:i w:val="0"/>
          <w:smallCaps w:val="0"/>
          <w:strike w:val="0"/>
          <w:sz w:val="16"/>
          <w:u w:val="none"/>
        </w:rPr>
        <w:t xml:space="preserve">Nico </w:t>
      </w:r>
      <w:r>
        <w:rPr>
          <w:b/>
          <w:i w:val="0"/>
          <w:smallCaps w:val="0"/>
          <w:strike w:val="0"/>
          <w:sz w:val="26"/>
          <w:u w:val="none"/>
        </w:rPr>
        <w:t>Wunderling 21</w:t>
      </w:r>
      <w:r>
        <w:rPr>
          <w:b w:val="0"/>
          <w:i w:val="0"/>
          <w:smallCaps w:val="0"/>
          <w:strike w:val="0"/>
          <w:sz w:val="16"/>
          <w:u w:val="none"/>
        </w:rPr>
        <w:t>. *Postdoctoral Researcher in the FutureLab on Earth Resilience in the Anthropocene, the Stockholm Resilience Centre, and the High Meadows Environmental Institute at Princeton. *Jonathan F. Donges, Co-Leader of the FutureLab on Earth Resilience in the Anthropocene and Working Group Leader on Whole Earth System Analysis in Research Department on Earth System Analysis of the Potsdam Institute for Climate Impact Research. *Jürgen Kurths, Senior Advisor at Research Department 4 “Complexity Science” at Potsdam Institute for Climate Impact Research (PIK) and Professor and Senior Advisor at Humboldt University Berlin. *Ricarda Winkelmann, Professor of Climate System Analysis at PIK and University of Potsdam, Physics Institute, Germany. “Interacting tipping elements increase risk of climate domino effects under global warming.” Earth System Dynamics. 6-3-2021. https://doi.org/10.5194/esd-12-601-2021</w:t>
      </w:r>
    </w:p>
    <w:p>
      <w:pPr>
        <w:spacing w:after="60"/>
      </w:pPr>
      <w:r>
        <w:rPr>
          <w:b w:val="0"/>
          <w:i w:val="0"/>
          <w:smallCaps w:val="0"/>
          <w:strike w:val="0"/>
          <w:sz w:val="16"/>
          <w:u w:val="none"/>
        </w:rPr>
        <w:t xml:space="preserve">It has been shown previously that </w:t>
      </w:r>
      <w:r>
        <w:rPr>
          <w:b w:val="0"/>
          <w:i w:val="0"/>
          <w:smallCaps w:val="0"/>
          <w:strike w:val="0"/>
          <w:sz w:val="22"/>
          <w:u w:val="single"/>
        </w:rPr>
        <w:t xml:space="preserve">the </w:t>
      </w:r>
      <w:r>
        <w:rPr>
          <w:b/>
          <w:i w:val="0"/>
          <w:smallCaps w:val="0"/>
          <w:strike w:val="0"/>
          <w:sz w:val="22"/>
          <w:u w:val="single"/>
        </w:rPr>
        <w:t>four integral components</w:t>
      </w:r>
      <w:r>
        <w:rPr>
          <w:b w:val="0"/>
          <w:i w:val="0"/>
          <w:smallCaps w:val="0"/>
          <w:strike w:val="0"/>
          <w:sz w:val="22"/>
          <w:u w:val="single"/>
        </w:rPr>
        <w:t xml:space="preserve"> of the Earth's </w:t>
      </w:r>
      <w:r>
        <w:rPr>
          <w:b/>
          <w:i w:val="0"/>
          <w:smallCaps w:val="0"/>
          <w:strike w:val="0"/>
          <w:sz w:val="22"/>
          <w:highlight w:val="cyan"/>
          <w:u w:val="single"/>
        </w:rPr>
        <w:t>climate system</w:t>
      </w:r>
      <w:r>
        <w:rPr>
          <w:b w:val="0"/>
          <w:i w:val="0"/>
          <w:smallCaps w:val="0"/>
          <w:strike w:val="0"/>
          <w:sz w:val="16"/>
          <w:u w:val="none"/>
        </w:rPr>
        <w:t xml:space="preserve"> mainly considered here </w:t>
      </w:r>
      <w:r>
        <w:rPr>
          <w:b w:val="0"/>
          <w:i w:val="0"/>
          <w:smallCaps w:val="0"/>
          <w:strike w:val="0"/>
          <w:sz w:val="22"/>
          <w:u w:val="single"/>
        </w:rPr>
        <w:t xml:space="preserve">are at risk of </w:t>
      </w:r>
      <w:r>
        <w:rPr>
          <w:b/>
          <w:i w:val="0"/>
          <w:smallCaps w:val="0"/>
          <w:strike w:val="0"/>
          <w:sz w:val="22"/>
          <w:highlight w:val="cyan"/>
          <w:u w:val="single"/>
        </w:rPr>
        <w:t>transgress</w:t>
      </w:r>
      <w:r>
        <w:rPr>
          <w:b w:val="0"/>
          <w:i w:val="0"/>
          <w:smallCaps w:val="0"/>
          <w:strike w:val="0"/>
          <w:sz w:val="22"/>
          <w:u w:val="single"/>
        </w:rPr>
        <w:t xml:space="preserve">ing </w:t>
      </w:r>
      <w:r>
        <w:rPr>
          <w:b w:val="0"/>
          <w:i w:val="0"/>
          <w:smallCaps w:val="0"/>
          <w:strike w:val="0"/>
          <w:sz w:val="22"/>
          <w:highlight w:val="cyan"/>
          <w:u w:val="single"/>
        </w:rPr>
        <w:t xml:space="preserve">into </w:t>
      </w:r>
      <w:r>
        <w:rPr>
          <w:b/>
          <w:i w:val="0"/>
          <w:smallCaps w:val="0"/>
          <w:strike w:val="0"/>
          <w:sz w:val="22"/>
          <w:highlight w:val="cyan"/>
          <w:u w:val="single"/>
        </w:rPr>
        <w:t>undesirable states</w:t>
      </w:r>
      <w:r>
        <w:rPr>
          <w:b w:val="0"/>
          <w:i w:val="0"/>
          <w:smallCaps w:val="0"/>
          <w:strike w:val="0"/>
          <w:sz w:val="22"/>
          <w:u w:val="single"/>
        </w:rPr>
        <w:t xml:space="preserve"> when </w:t>
      </w:r>
      <w:r>
        <w:rPr>
          <w:b/>
          <w:i w:val="0"/>
          <w:smallCaps w:val="0"/>
          <w:strike w:val="0"/>
          <w:sz w:val="22"/>
          <w:u w:val="single"/>
        </w:rPr>
        <w:t>critical thresholds</w:t>
      </w:r>
      <w:r>
        <w:rPr>
          <w:b w:val="0"/>
          <w:i w:val="0"/>
          <w:smallCaps w:val="0"/>
          <w:strike w:val="0"/>
          <w:sz w:val="22"/>
          <w:u w:val="single"/>
        </w:rPr>
        <w:t xml:space="preserve"> are </w:t>
      </w:r>
      <w:r>
        <w:rPr>
          <w:b/>
          <w:i w:val="0"/>
          <w:smallCaps w:val="0"/>
          <w:strike w:val="0"/>
          <w:sz w:val="22"/>
          <w:u w:val="single"/>
        </w:rPr>
        <w:t>crossed</w:t>
      </w:r>
      <w:r>
        <w:rPr>
          <w:b w:val="0"/>
          <w:i w:val="0"/>
          <w:smallCaps w:val="0"/>
          <w:strike w:val="0"/>
          <w:sz w:val="16"/>
          <w:u w:val="none"/>
        </w:rPr>
        <w:t xml:space="preserve"> (Schellnhuber et al., 2016; Lenton et al., 2008). Over the past decades, </w:t>
      </w:r>
      <w:r>
        <w:rPr>
          <w:b/>
          <w:i w:val="0"/>
          <w:smallCaps w:val="0"/>
          <w:strike w:val="0"/>
          <w:sz w:val="22"/>
          <w:highlight w:val="cyan"/>
          <w:u w:val="single"/>
        </w:rPr>
        <w:t>significant</w:t>
      </w:r>
      <w:r>
        <w:rPr>
          <w:b w:val="0"/>
          <w:i w:val="0"/>
          <w:smallCaps w:val="0"/>
          <w:strike w:val="0"/>
          <w:sz w:val="22"/>
          <w:highlight w:val="cyan"/>
          <w:u w:val="single"/>
        </w:rPr>
        <w:t xml:space="preserve"> changes</w:t>
      </w:r>
      <w:r>
        <w:rPr>
          <w:b w:val="0"/>
          <w:i w:val="0"/>
          <w:smallCaps w:val="0"/>
          <w:strike w:val="0"/>
          <w:sz w:val="22"/>
          <w:u w:val="single"/>
        </w:rPr>
        <w:t xml:space="preserve"> have been observed </w:t>
      </w:r>
      <w:r>
        <w:rPr>
          <w:b w:val="0"/>
          <w:i w:val="0"/>
          <w:smallCaps w:val="0"/>
          <w:strike w:val="0"/>
          <w:sz w:val="22"/>
          <w:highlight w:val="cyan"/>
          <w:u w:val="single"/>
        </w:rPr>
        <w:t>for</w:t>
      </w:r>
      <w:r>
        <w:rPr>
          <w:b w:val="0"/>
          <w:i w:val="0"/>
          <w:smallCaps w:val="0"/>
          <w:strike w:val="0"/>
          <w:sz w:val="22"/>
          <w:u w:val="single"/>
        </w:rPr>
        <w:t xml:space="preserve"> the </w:t>
      </w:r>
      <w:r>
        <w:rPr>
          <w:b/>
          <w:i w:val="0"/>
          <w:smallCaps w:val="0"/>
          <w:strike w:val="0"/>
          <w:sz w:val="22"/>
          <w:highlight w:val="cyan"/>
          <w:u w:val="single"/>
        </w:rPr>
        <w:t>polar ice sheets</w:t>
      </w:r>
      <w:r>
        <w:rPr>
          <w:b w:val="0"/>
          <w:i w:val="0"/>
          <w:smallCaps w:val="0"/>
          <w:strike w:val="0"/>
          <w:sz w:val="22"/>
          <w:u w:val="single"/>
        </w:rPr>
        <w:t xml:space="preserve"> as well as for the </w:t>
      </w:r>
      <w:r>
        <w:rPr>
          <w:b/>
          <w:i w:val="0"/>
          <w:smallCaps w:val="0"/>
          <w:strike w:val="0"/>
          <w:sz w:val="22"/>
          <w:u w:val="single"/>
        </w:rPr>
        <w:t>Atlantic Meridional Overturning Circulation</w:t>
      </w:r>
      <w:r>
        <w:rPr>
          <w:b w:val="0"/>
          <w:i w:val="0"/>
          <w:smallCaps w:val="0"/>
          <w:strike w:val="0"/>
          <w:sz w:val="16"/>
          <w:u w:val="none"/>
        </w:rPr>
        <w:t xml:space="preserve"> (AMOC) </w:t>
      </w:r>
      <w:r>
        <w:rPr>
          <w:b w:val="0"/>
          <w:i w:val="0"/>
          <w:smallCaps w:val="0"/>
          <w:strike w:val="0"/>
          <w:sz w:val="22"/>
          <w:highlight w:val="cyan"/>
          <w:u w:val="single"/>
        </w:rPr>
        <w:t>and</w:t>
      </w:r>
      <w:r>
        <w:rPr>
          <w:b w:val="0"/>
          <w:i w:val="0"/>
          <w:smallCaps w:val="0"/>
          <w:strike w:val="0"/>
          <w:sz w:val="22"/>
          <w:u w:val="single"/>
        </w:rPr>
        <w:t xml:space="preserve"> the </w:t>
      </w:r>
      <w:r>
        <w:rPr>
          <w:b/>
          <w:i w:val="0"/>
          <w:smallCaps w:val="0"/>
          <w:strike w:val="0"/>
          <w:sz w:val="22"/>
          <w:highlight w:val="cyan"/>
          <w:u w:val="single"/>
        </w:rPr>
        <w:t>Amazon</w:t>
      </w:r>
      <w:r>
        <w:rPr>
          <w:b w:val="0"/>
          <w:i w:val="0"/>
          <w:smallCaps w:val="0"/>
          <w:strike w:val="0"/>
          <w:sz w:val="22"/>
          <w:u w:val="single"/>
        </w:rPr>
        <w:t xml:space="preserve"> rainforest</w:t>
      </w:r>
      <w:r>
        <w:rPr>
          <w:b w:val="0"/>
          <w:i w:val="0"/>
          <w:smallCaps w:val="0"/>
          <w:strike w:val="0"/>
          <w:sz w:val="16"/>
          <w:u w:val="none"/>
        </w:rPr>
        <w:t xml:space="preserve"> (Lenton et al., 2019). </w:t>
      </w:r>
      <w:r>
        <w:rPr>
          <w:b w:val="0"/>
          <w:i w:val="0"/>
          <w:smallCaps w:val="0"/>
          <w:strike w:val="0"/>
          <w:sz w:val="22"/>
          <w:highlight w:val="cyan"/>
          <w:u w:val="single"/>
        </w:rPr>
        <w:t>Should</w:t>
      </w:r>
      <w:r>
        <w:rPr>
          <w:b w:val="0"/>
          <w:i w:val="0"/>
          <w:smallCaps w:val="0"/>
          <w:strike w:val="0"/>
          <w:sz w:val="22"/>
          <w:u w:val="single"/>
        </w:rPr>
        <w:t xml:space="preserve"> these climate </w:t>
      </w:r>
      <w:r>
        <w:rPr>
          <w:b w:val="0"/>
          <w:i w:val="0"/>
          <w:smallCaps w:val="0"/>
          <w:strike w:val="0"/>
          <w:sz w:val="22"/>
          <w:highlight w:val="cyan"/>
          <w:u w:val="single"/>
        </w:rPr>
        <w:t>tipping elements</w:t>
      </w:r>
      <w:r>
        <w:rPr>
          <w:b w:val="0"/>
          <w:i w:val="0"/>
          <w:smallCaps w:val="0"/>
          <w:strike w:val="0"/>
          <w:sz w:val="22"/>
          <w:u w:val="single"/>
        </w:rPr>
        <w:t xml:space="preserve"> eventually </w:t>
      </w:r>
      <w:r>
        <w:rPr>
          <w:b w:val="0"/>
          <w:i w:val="0"/>
          <w:smallCaps w:val="0"/>
          <w:strike w:val="0"/>
          <w:sz w:val="22"/>
          <w:highlight w:val="cyan"/>
          <w:u w:val="single"/>
        </w:rPr>
        <w:t>cross</w:t>
      </w:r>
      <w:r>
        <w:rPr>
          <w:b w:val="0"/>
          <w:i w:val="0"/>
          <w:smallCaps w:val="0"/>
          <w:strike w:val="0"/>
          <w:sz w:val="22"/>
          <w:u w:val="single"/>
        </w:rPr>
        <w:t xml:space="preserve"> their respective </w:t>
      </w:r>
      <w:r>
        <w:rPr>
          <w:b/>
          <w:i w:val="0"/>
          <w:smallCaps w:val="0"/>
          <w:strike w:val="0"/>
          <w:sz w:val="22"/>
          <w:highlight w:val="cyan"/>
          <w:u w:val="single"/>
        </w:rPr>
        <w:t>critical temperature thresholds</w:t>
      </w:r>
      <w:r>
        <w:rPr>
          <w:b w:val="0"/>
          <w:i w:val="0"/>
          <w:smallCaps w:val="0"/>
          <w:strike w:val="0"/>
          <w:sz w:val="22"/>
          <w:highlight w:val="cyan"/>
          <w:u w:val="single"/>
        </w:rPr>
        <w:t>, this</w:t>
      </w:r>
      <w:r>
        <w:rPr>
          <w:b w:val="0"/>
          <w:i w:val="0"/>
          <w:smallCaps w:val="0"/>
          <w:strike w:val="0"/>
          <w:sz w:val="22"/>
          <w:u w:val="single"/>
        </w:rPr>
        <w:t xml:space="preserve"> may </w:t>
      </w:r>
      <w:r>
        <w:rPr>
          <w:b w:val="0"/>
          <w:i w:val="0"/>
          <w:smallCaps w:val="0"/>
          <w:strike w:val="0"/>
          <w:sz w:val="22"/>
          <w:highlight w:val="cyan"/>
          <w:u w:val="single"/>
        </w:rPr>
        <w:t>affect</w:t>
      </w:r>
      <w:r>
        <w:rPr>
          <w:b w:val="0"/>
          <w:i w:val="0"/>
          <w:smallCaps w:val="0"/>
          <w:strike w:val="0"/>
          <w:sz w:val="22"/>
          <w:u w:val="single"/>
        </w:rPr>
        <w:t xml:space="preserve"> the </w:t>
      </w:r>
      <w:r>
        <w:rPr>
          <w:b/>
          <w:i w:val="0"/>
          <w:smallCaps w:val="0"/>
          <w:strike w:val="0"/>
          <w:sz w:val="22"/>
          <w:highlight w:val="cyan"/>
          <w:u w:val="single"/>
        </w:rPr>
        <w:t>stability</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2"/>
          <w:highlight w:val="cyan"/>
          <w:u w:val="single"/>
        </w:rPr>
        <w:t>entire climate system</w:t>
      </w:r>
      <w:r>
        <w:rPr>
          <w:b w:val="0"/>
          <w:i w:val="0"/>
          <w:smallCaps w:val="0"/>
          <w:strike w:val="0"/>
          <w:sz w:val="16"/>
          <w:u w:val="none"/>
        </w:rPr>
        <w:t xml:space="preserve"> (Steffen et al., 2018).</w:t>
      </w:r>
    </w:p>
    <w:p>
      <w:pPr>
        <w:spacing w:after="60"/>
      </w:pPr>
      <w:r>
        <w:rPr>
          <w:b w:val="0"/>
          <w:i w:val="0"/>
          <w:smallCaps w:val="0"/>
          <w:strike w:val="0"/>
          <w:sz w:val="16"/>
          <w:u w:val="none"/>
        </w:rPr>
        <w:t xml:space="preserve">In this study, we show that </w:t>
      </w:r>
      <w:r>
        <w:rPr>
          <w:b w:val="0"/>
          <w:i w:val="0"/>
          <w:smallCaps w:val="0"/>
          <w:strike w:val="0"/>
          <w:sz w:val="22"/>
          <w:u w:val="single"/>
        </w:rPr>
        <w:t xml:space="preserve">this </w:t>
      </w:r>
      <w:r>
        <w:rPr>
          <w:b w:val="0"/>
          <w:i w:val="0"/>
          <w:smallCaps w:val="0"/>
          <w:strike w:val="0"/>
          <w:sz w:val="22"/>
          <w:highlight w:val="cyan"/>
          <w:u w:val="single"/>
        </w:rPr>
        <w:t xml:space="preserve">risk </w:t>
      </w:r>
      <w:r>
        <w:rPr>
          <w:b/>
          <w:i w:val="0"/>
          <w:smallCaps w:val="0"/>
          <w:strike w:val="0"/>
          <w:sz w:val="22"/>
          <w:highlight w:val="cyan"/>
          <w:u w:val="single"/>
        </w:rPr>
        <w:t>increases significantly</w:t>
      </w:r>
      <w:r>
        <w:rPr>
          <w:b w:val="0"/>
          <w:i w:val="0"/>
          <w:smallCaps w:val="0"/>
          <w:strike w:val="0"/>
          <w:sz w:val="22"/>
          <w:u w:val="single"/>
        </w:rPr>
        <w:t xml:space="preserve"> when considering </w:t>
      </w:r>
      <w:r>
        <w:rPr>
          <w:b/>
          <w:i w:val="0"/>
          <w:smallCaps w:val="0"/>
          <w:strike w:val="0"/>
          <w:sz w:val="22"/>
          <w:u w:val="single"/>
        </w:rPr>
        <w:t>interactions</w:t>
      </w:r>
      <w:r>
        <w:rPr>
          <w:b w:val="0"/>
          <w:i w:val="0"/>
          <w:smallCaps w:val="0"/>
          <w:strike w:val="0"/>
          <w:sz w:val="22"/>
          <w:u w:val="single"/>
        </w:rPr>
        <w:t xml:space="preserve"> between these climate tipping elements and that these interactions tend to have an overall </w:t>
      </w:r>
      <w:r>
        <w:rPr>
          <w:b/>
          <w:i w:val="0"/>
          <w:smallCaps w:val="0"/>
          <w:strike w:val="0"/>
          <w:sz w:val="22"/>
          <w:u w:val="single"/>
        </w:rPr>
        <w:t>destabilising effect</w:t>
      </w:r>
      <w:r>
        <w:rPr>
          <w:b w:val="0"/>
          <w:i w:val="0"/>
          <w:smallCaps w:val="0"/>
          <w:strike w:val="0"/>
          <w:sz w:val="16"/>
          <w:u w:val="none"/>
        </w:rPr>
        <w:t xml:space="preserve">. Altogether, with the exception of the Greenland Ice Sheet, </w:t>
      </w:r>
      <w:r>
        <w:rPr>
          <w:b w:val="0"/>
          <w:i w:val="0"/>
          <w:smallCaps w:val="0"/>
          <w:strike w:val="0"/>
          <w:sz w:val="22"/>
          <w:highlight w:val="cyan"/>
          <w:u w:val="single"/>
        </w:rPr>
        <w:t>interactions</w:t>
      </w:r>
      <w:r>
        <w:rPr>
          <w:b w:val="0"/>
          <w:i w:val="0"/>
          <w:smallCaps w:val="0"/>
          <w:strike w:val="0"/>
          <w:sz w:val="22"/>
          <w:u w:val="single"/>
        </w:rPr>
        <w:t xml:space="preserve"> effectively </w:t>
      </w:r>
      <w:r>
        <w:rPr>
          <w:b w:val="0"/>
          <w:i w:val="0"/>
          <w:smallCaps w:val="0"/>
          <w:strike w:val="0"/>
          <w:sz w:val="22"/>
          <w:highlight w:val="cyan"/>
          <w:u w:val="single"/>
        </w:rPr>
        <w:t>push</w:t>
      </w:r>
      <w:r>
        <w:rPr>
          <w:b w:val="0"/>
          <w:i w:val="0"/>
          <w:smallCaps w:val="0"/>
          <w:strike w:val="0"/>
          <w:sz w:val="22"/>
          <w:u w:val="single"/>
        </w:rPr>
        <w:t xml:space="preserve"> the </w:t>
      </w:r>
      <w:r>
        <w:rPr>
          <w:b w:val="0"/>
          <w:i w:val="0"/>
          <w:smallCaps w:val="0"/>
          <w:strike w:val="0"/>
          <w:sz w:val="22"/>
          <w:highlight w:val="cyan"/>
          <w:u w:val="single"/>
        </w:rPr>
        <w:t xml:space="preserve">critical </w:t>
      </w:r>
      <w:r>
        <w:rPr>
          <w:b/>
          <w:i w:val="0"/>
          <w:smallCaps w:val="0"/>
          <w:strike w:val="0"/>
          <w:sz w:val="22"/>
          <w:highlight w:val="cyan"/>
          <w:u w:val="single"/>
        </w:rPr>
        <w:t>threshold</w:t>
      </w:r>
      <w:r>
        <w:rPr>
          <w:b w:val="0"/>
          <w:i w:val="0"/>
          <w:smallCaps w:val="0"/>
          <w:strike w:val="0"/>
          <w:sz w:val="22"/>
          <w:highlight w:val="cyan"/>
          <w:u w:val="single"/>
        </w:rPr>
        <w:t xml:space="preserve"> temperatures</w:t>
      </w:r>
      <w:r>
        <w:rPr>
          <w:b w:val="0"/>
          <w:i w:val="0"/>
          <w:smallCaps w:val="0"/>
          <w:strike w:val="0"/>
          <w:sz w:val="22"/>
          <w:u w:val="single"/>
        </w:rPr>
        <w:t xml:space="preserve"> to </w:t>
      </w:r>
      <w:r>
        <w:rPr>
          <w:b/>
          <w:i w:val="0"/>
          <w:smallCaps w:val="0"/>
          <w:strike w:val="0"/>
          <w:sz w:val="22"/>
          <w:highlight w:val="cyan"/>
          <w:u w:val="single"/>
        </w:rPr>
        <w:t>lower</w:t>
      </w:r>
      <w:r>
        <w:rPr>
          <w:b w:val="0"/>
          <w:i w:val="0"/>
          <w:smallCaps w:val="0"/>
          <w:strike w:val="0"/>
          <w:sz w:val="22"/>
          <w:u w:val="single"/>
        </w:rPr>
        <w:t xml:space="preserve"> warming </w:t>
      </w:r>
      <w:r>
        <w:rPr>
          <w:b/>
          <w:i w:val="0"/>
          <w:smallCaps w:val="0"/>
          <w:strike w:val="0"/>
          <w:sz w:val="22"/>
          <w:u w:val="single"/>
        </w:rPr>
        <w:t>levels</w:t>
      </w:r>
      <w:r>
        <w:rPr>
          <w:b w:val="0"/>
          <w:i w:val="0"/>
          <w:smallCaps w:val="0"/>
          <w:strike w:val="0"/>
          <w:sz w:val="22"/>
          <w:u w:val="single"/>
        </w:rPr>
        <w:t xml:space="preserve">, thereby </w:t>
      </w:r>
      <w:r>
        <w:rPr>
          <w:b w:val="0"/>
          <w:i w:val="0"/>
          <w:smallCaps w:val="0"/>
          <w:strike w:val="0"/>
          <w:sz w:val="22"/>
          <w:highlight w:val="cyan"/>
          <w:u w:val="single"/>
        </w:rPr>
        <w:t>reducing</w:t>
      </w:r>
      <w:r>
        <w:rPr>
          <w:b w:val="0"/>
          <w:i w:val="0"/>
          <w:smallCaps w:val="0"/>
          <w:strike w:val="0"/>
          <w:sz w:val="22"/>
          <w:u w:val="single"/>
        </w:rPr>
        <w:t xml:space="preserve"> the </w:t>
      </w:r>
      <w:r>
        <w:rPr>
          <w:b/>
          <w:i w:val="0"/>
          <w:smallCaps w:val="0"/>
          <w:strike w:val="0"/>
          <w:sz w:val="22"/>
          <w:highlight w:val="cyan"/>
          <w:u w:val="single"/>
        </w:rPr>
        <w:t>overall stability</w:t>
      </w:r>
      <w:r>
        <w:rPr>
          <w:b w:val="0"/>
          <w:i w:val="0"/>
          <w:smallCaps w:val="0"/>
          <w:strike w:val="0"/>
          <w:sz w:val="22"/>
          <w:u w:val="single"/>
        </w:rPr>
        <w:t xml:space="preserve"> of the climate system. The </w:t>
      </w:r>
      <w:r>
        <w:rPr>
          <w:b/>
          <w:i w:val="0"/>
          <w:smallCaps w:val="0"/>
          <w:strike w:val="0"/>
          <w:sz w:val="22"/>
          <w:highlight w:val="cyan"/>
          <w:u w:val="single"/>
        </w:rPr>
        <w:t>domino-like</w:t>
      </w:r>
      <w:r>
        <w:rPr>
          <w:b w:val="0"/>
          <w:i w:val="0"/>
          <w:smallCaps w:val="0"/>
          <w:strike w:val="0"/>
          <w:sz w:val="22"/>
          <w:highlight w:val="cyan"/>
          <w:u w:val="single"/>
        </w:rPr>
        <w:t xml:space="preserve"> interactions</w:t>
      </w:r>
      <w:r>
        <w:rPr>
          <w:b w:val="0"/>
          <w:i w:val="0"/>
          <w:smallCaps w:val="0"/>
          <w:strike w:val="0"/>
          <w:sz w:val="22"/>
          <w:u w:val="single"/>
        </w:rPr>
        <w:t xml:space="preserve"> also </w:t>
      </w:r>
      <w:r>
        <w:rPr>
          <w:b w:val="0"/>
          <w:i w:val="0"/>
          <w:smallCaps w:val="0"/>
          <w:strike w:val="0"/>
          <w:sz w:val="22"/>
          <w:highlight w:val="cyan"/>
          <w:u w:val="single"/>
        </w:rPr>
        <w:t xml:space="preserve">foster </w:t>
      </w:r>
      <w:r>
        <w:rPr>
          <w:b/>
          <w:i w:val="0"/>
          <w:smallCaps w:val="0"/>
          <w:strike w:val="0"/>
          <w:sz w:val="22"/>
          <w:highlight w:val="cyan"/>
          <w:u w:val="single"/>
        </w:rPr>
        <w:t>cascading</w:t>
      </w:r>
      <w:r>
        <w:rPr>
          <w:b w:val="0"/>
          <w:i w:val="0"/>
          <w:smallCaps w:val="0"/>
          <w:strike w:val="0"/>
          <w:sz w:val="22"/>
          <w:highlight w:val="cyan"/>
          <w:u w:val="single"/>
        </w:rPr>
        <w:t xml:space="preserve">, </w:t>
      </w:r>
      <w:r>
        <w:rPr>
          <w:b/>
          <w:i w:val="0"/>
          <w:smallCaps w:val="0"/>
          <w:strike w:val="0"/>
          <w:sz w:val="22"/>
          <w:highlight w:val="cyan"/>
          <w:u w:val="single"/>
        </w:rPr>
        <w:t>non-linear</w:t>
      </w:r>
      <w:r>
        <w:rPr>
          <w:b w:val="0"/>
          <w:i w:val="0"/>
          <w:smallCaps w:val="0"/>
          <w:strike w:val="0"/>
          <w:sz w:val="22"/>
          <w:highlight w:val="cyan"/>
          <w:u w:val="single"/>
        </w:rPr>
        <w:t xml:space="preserve"> responses</w:t>
      </w:r>
      <w:r>
        <w:rPr>
          <w:b w:val="0"/>
          <w:i w:val="0"/>
          <w:smallCaps w:val="0"/>
          <w:strike w:val="0"/>
          <w:sz w:val="16"/>
          <w:u w:val="none"/>
        </w:rPr>
        <w:t>. Under these circumstances, our model indicates that cascades are predominantly initiated by the polar ice sheets and mediated by the AMOC. Therefore, our results also imply that the negative feedback loop connecting the Greenland Ice Sheet and the AMOC might not be able to stabilise the climate system as a whole, a possibility that was raised in earlier work using a Boolean modelling approach (Gaucherel and Moron, 2017).</w:t>
      </w:r>
    </w:p>
    <w:p>
      <w:pPr>
        <w:spacing w:after="60"/>
      </w:pPr>
      <w:r>
        <w:rPr>
          <w:b w:val="0"/>
          <w:i w:val="0"/>
          <w:smallCaps w:val="0"/>
          <w:strike w:val="0"/>
          <w:sz w:val="16"/>
          <w:u w:val="none"/>
        </w:rPr>
        <w:t xml:space="preserve">While our conceptual model evidently does not represent the full complexity of the climate system and is not intended to simulate the multitude of biogeophysical processes or to make predictions of any kind, it allows us to systematically assess the qualitative role of known interactions of some of the most critical components of the climate system. The large-scale Monte Carlo approach further enables us to systematically take into account and propagate the substantial uncertainties associated with the interaction strengths, interaction directions and the individual temperature thresholds. </w:t>
      </w:r>
      <w:r>
        <w:rPr>
          <w:b w:val="0"/>
          <w:i w:val="0"/>
          <w:smallCaps w:val="0"/>
          <w:strike w:val="0"/>
          <w:sz w:val="22"/>
          <w:u w:val="single"/>
        </w:rPr>
        <w:t xml:space="preserve">This </w:t>
      </w:r>
      <w:r>
        <w:rPr>
          <w:b/>
          <w:i w:val="0"/>
          <w:smallCaps w:val="0"/>
          <w:strike w:val="0"/>
          <w:sz w:val="22"/>
          <w:highlight w:val="cyan"/>
          <w:u w:val="single"/>
        </w:rPr>
        <w:t>comprehensive assessment</w:t>
      </w:r>
      <w:r>
        <w:rPr>
          <w:b w:val="0"/>
          <w:i w:val="0"/>
          <w:smallCaps w:val="0"/>
          <w:strike w:val="0"/>
          <w:sz w:val="22"/>
          <w:highlight w:val="cyan"/>
          <w:u w:val="single"/>
        </w:rPr>
        <w:t xml:space="preserve"> indicates </w:t>
      </w:r>
      <w:r>
        <w:rPr>
          <w:b/>
          <w:i w:val="0"/>
          <w:smallCaps w:val="0"/>
          <w:strike w:val="0"/>
          <w:sz w:val="22"/>
          <w:highlight w:val="cyan"/>
          <w:u w:val="single"/>
        </w:rPr>
        <w:t>structurally robust results</w:t>
      </w:r>
      <w:r>
        <w:rPr>
          <w:b w:val="0"/>
          <w:i w:val="0"/>
          <w:smallCaps w:val="0"/>
          <w:strike w:val="0"/>
          <w:sz w:val="22"/>
          <w:u w:val="single"/>
        </w:rPr>
        <w:t xml:space="preserve"> that allow qualitative conclusions, </w:t>
      </w:r>
      <w:r>
        <w:rPr>
          <w:b/>
          <w:i w:val="0"/>
          <w:smallCaps w:val="0"/>
          <w:strike w:val="0"/>
          <w:sz w:val="22"/>
          <w:u w:val="single"/>
        </w:rPr>
        <w:t>despite</w:t>
      </w:r>
      <w:r>
        <w:rPr>
          <w:b w:val="0"/>
          <w:i w:val="0"/>
          <w:smallCaps w:val="0"/>
          <w:strike w:val="0"/>
          <w:sz w:val="22"/>
          <w:u w:val="single"/>
        </w:rPr>
        <w:t xml:space="preserve"> all of these </w:t>
      </w:r>
      <w:r>
        <w:rPr>
          <w:b/>
          <w:i w:val="0"/>
          <w:smallCaps w:val="0"/>
          <w:strike w:val="0"/>
          <w:sz w:val="22"/>
          <w:u w:val="single"/>
        </w:rPr>
        <w:t>uncertainties</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