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Startups are key to growth </w:t>
      </w:r>
      <w:r>
        <w:rPr>
          <w:b w:val="0"/>
          <w:i w:val="0"/>
          <w:smallCaps w:val="0"/>
          <w:strike w:val="0"/>
          <w:sz w:val="26"/>
          <w:u w:val="none"/>
        </w:rPr>
        <w:t>– our studies are the gold standard</w:t>
      </w:r>
      <w:r>
        <w:rPr>
          <w:b w:val="0"/>
          <w:i w:val="0"/>
          <w:smallCaps w:val="0"/>
          <w:strike w:val="0"/>
          <w:sz w:val="26"/>
          <w:u w:val="none"/>
        </w:rPr>
        <w:t>.</w:t>
      </w:r>
    </w:p>
    <w:p>
      <w:pPr>
        <w:spacing w:after="80"/>
      </w:pPr>
      <w:r>
        <w:rPr>
          <w:b w:val="0"/>
          <w:i w:val="0"/>
          <w:smallCaps w:val="0"/>
          <w:strike w:val="0"/>
          <w:u w:val="none"/>
        </w:rPr>
        <w:t xml:space="preserve">Ian </w:t>
      </w:r>
      <w:r>
        <w:rPr>
          <w:b/>
          <w:i w:val="0"/>
          <w:smallCaps w:val="0"/>
          <w:strike w:val="0"/>
          <w:sz w:val="26"/>
          <w:u w:val="none"/>
        </w:rPr>
        <w:t>Hathaway 13</w:t>
      </w:r>
      <w:r>
        <w:rPr>
          <w:b w:val="0"/>
          <w:i w:val="0"/>
          <w:smallCaps w:val="0"/>
          <w:strike w:val="0"/>
          <w:u w:val="none"/>
        </w:rPr>
        <w:t>, Ian was an economist at the Federal Reserve Bank, World Trade Organization, and Bloomberg, and founded Ennsyte Economics, a consultancy. He has also been an advisor to Silicon Valley Bank, Engine Advocacy, and venture-backed technology startups. Ian is a graduate of the University of Chicago, where he studied economics and political economy</w:t>
      </w:r>
      <w:r>
        <w:rPr>
          <w:b w:val="0"/>
          <w:i w:val="0"/>
          <w:smallCaps w:val="0"/>
          <w:strike w:val="0"/>
          <w:u w:val="none"/>
        </w:rPr>
        <w:t>, 08-20-2013</w:t>
      </w:r>
      <w:r>
        <w:rPr>
          <w:b w:val="0"/>
          <w:i w:val="0"/>
          <w:smallCaps w:val="0"/>
          <w:strike w:val="0"/>
          <w:u w:val="none"/>
        </w:rPr>
        <w:t xml:space="preserve">, Tech Starts: High-Technology Business Formation and Job Creation in the United States, </w:t>
      </w:r>
      <w:r>
        <w:rPr>
          <w:b w:val="0"/>
          <w:i w:val="0"/>
          <w:smallCaps w:val="0"/>
          <w:strike w:val="0"/>
          <w:u w:val="none"/>
        </w:rPr>
        <w:t>,</w:t>
      </w:r>
      <w:r>
        <w:rPr>
          <w:b w:val="0"/>
          <w:i w:val="0"/>
          <w:smallCaps w:val="0"/>
          <w:strike w:val="0"/>
          <w:u w:val="none"/>
        </w:rPr>
        <w:t xml:space="preserve"> Ken</w:t>
      </w:r>
    </w:p>
    <w:p>
      <w:pPr>
        <w:spacing w:after="60"/>
      </w:pPr>
      <w:r>
        <w:rPr>
          <w:b w:val="0"/>
          <w:i w:val="0"/>
          <w:smallCaps w:val="0"/>
          <w:strike w:val="0"/>
          <w:sz w:val="16"/>
          <w:u w:val="none"/>
        </w:rPr>
        <w:t xml:space="preserve">Previous Kauffman </w:t>
      </w:r>
      <w:r>
        <w:rPr>
          <w:b w:val="0"/>
          <w:i w:val="0"/>
          <w:smallCaps w:val="0"/>
          <w:strike w:val="0"/>
          <w:sz w:val="22"/>
          <w:highlight w:val="cyan"/>
          <w:u w:val="single"/>
        </w:rPr>
        <w:t>research has shown that new and young f</w:t>
      </w:r>
      <w:r>
        <w:rPr>
          <w:b w:val="0"/>
          <w:i w:val="0"/>
          <w:smallCaps w:val="0"/>
          <w:strike w:val="0"/>
          <w:sz w:val="22"/>
          <w:highlight w:val="cyan"/>
          <w:u w:val="single"/>
        </w:rPr>
        <w:t>irms are responsible for net job creation</w:t>
      </w:r>
      <w:r>
        <w:rPr>
          <w:b w:val="0"/>
          <w:i w:val="0"/>
          <w:smallCaps w:val="0"/>
          <w:strike w:val="0"/>
          <w:sz w:val="16"/>
          <w:u w:val="none"/>
        </w:rPr>
        <w:t xml:space="preserve">, </w:t>
      </w:r>
      <w:r>
        <w:rPr>
          <w:b w:val="0"/>
          <w:i w:val="0"/>
          <w:smallCaps w:val="0"/>
          <w:strike w:val="0"/>
          <w:sz w:val="22"/>
          <w:u w:val="single"/>
        </w:rPr>
        <w:t>not small businesses in general</w:t>
      </w:r>
      <w:r>
        <w:rPr>
          <w:b w:val="0"/>
          <w:i w:val="0"/>
          <w:smallCaps w:val="0"/>
          <w:strike w:val="0"/>
          <w:sz w:val="16"/>
          <w:u w:val="none"/>
        </w:rPr>
        <w:t xml:space="preserve">. </w:t>
      </w:r>
      <w:r>
        <w:rPr>
          <w:b w:val="0"/>
          <w:i w:val="0"/>
          <w:smallCaps w:val="0"/>
          <w:strike w:val="0"/>
          <w:sz w:val="22"/>
          <w:u w:val="single"/>
        </w:rPr>
        <w:t xml:space="preserve">This </w:t>
      </w:r>
      <w:r>
        <w:rPr>
          <w:b/>
          <w:i w:val="0"/>
          <w:smallCaps w:val="0"/>
          <w:strike w:val="0"/>
          <w:sz w:val="22"/>
          <w:u w:val="single"/>
        </w:rPr>
        <w:t>report</w:t>
      </w:r>
      <w:r>
        <w:rPr>
          <w:b w:val="0"/>
          <w:i w:val="0"/>
          <w:smallCaps w:val="0"/>
          <w:strike w:val="0"/>
          <w:sz w:val="22"/>
          <w:u w:val="single"/>
        </w:rPr>
        <w:t xml:space="preserve"> contrasts </w:t>
      </w:r>
      <w:r>
        <w:rPr>
          <w:b/>
          <w:i w:val="0"/>
          <w:smallCaps w:val="0"/>
          <w:strike w:val="0"/>
          <w:sz w:val="22"/>
          <w:u w:val="single"/>
        </w:rPr>
        <w:t>business</w:t>
      </w:r>
      <w:r>
        <w:rPr>
          <w:b w:val="0"/>
          <w:i w:val="0"/>
          <w:smallCaps w:val="0"/>
          <w:strike w:val="0"/>
          <w:sz w:val="22"/>
          <w:u w:val="single"/>
        </w:rPr>
        <w:t xml:space="preserve"> and </w:t>
      </w:r>
      <w:r>
        <w:rPr>
          <w:b/>
          <w:i w:val="0"/>
          <w:smallCaps w:val="0"/>
          <w:strike w:val="0"/>
          <w:sz w:val="22"/>
          <w:u w:val="single"/>
        </w:rPr>
        <w:t>job creation</w:t>
      </w:r>
      <w:r>
        <w:rPr>
          <w:b w:val="0"/>
          <w:i w:val="0"/>
          <w:smallCaps w:val="0"/>
          <w:strike w:val="0"/>
          <w:sz w:val="22"/>
          <w:u w:val="single"/>
        </w:rPr>
        <w:t xml:space="preserve"> dynamics in the entire </w:t>
      </w:r>
      <w:r>
        <w:rPr>
          <w:b/>
          <w:i w:val="0"/>
          <w:smallCaps w:val="0"/>
          <w:strike w:val="0"/>
          <w:sz w:val="22"/>
          <w:u w:val="single"/>
        </w:rPr>
        <w:t>U.S. private sector</w:t>
      </w:r>
      <w:r>
        <w:rPr>
          <w:b w:val="0"/>
          <w:i w:val="0"/>
          <w:smallCaps w:val="0"/>
          <w:strike w:val="0"/>
          <w:sz w:val="22"/>
          <w:u w:val="single"/>
        </w:rPr>
        <w:t xml:space="preserve"> with the </w:t>
      </w:r>
      <w:r>
        <w:rPr>
          <w:b/>
          <w:i w:val="0"/>
          <w:smallCaps w:val="0"/>
          <w:strike w:val="0"/>
          <w:sz w:val="22"/>
          <w:u w:val="single"/>
        </w:rPr>
        <w:t>innovative high-tech sector</w:t>
      </w:r>
      <w:r>
        <w:rPr>
          <w:b w:val="0"/>
          <w:i w:val="0"/>
          <w:smallCaps w:val="0"/>
          <w:strike w:val="0"/>
          <w:sz w:val="16"/>
          <w:u w:val="none"/>
        </w:rPr>
        <w:t xml:space="preserve"> – defined here as the group of industries with very high shares of employees in the STEM fields of science, technology, engineering and math. These differences are highlighted at the national level, as well as detailing regions throughout the country where high-tech startups are being formed each year.</w:t>
      </w:r>
    </w:p>
    <w:p>
      <w:pPr>
        <w:spacing w:after="60"/>
      </w:pPr>
      <w:r>
        <w:rPr>
          <w:b w:val="0"/>
          <w:i w:val="0"/>
          <w:smallCaps w:val="0"/>
          <w:strike w:val="0"/>
          <w:sz w:val="22"/>
          <w:highlight w:val="cyan"/>
          <w:u w:val="single"/>
        </w:rPr>
        <w:t>High-tech firm births were 69 percent higher in 2011 than in 1980</w:t>
      </w:r>
      <w:r>
        <w:rPr>
          <w:b w:val="0"/>
          <w:i w:val="0"/>
          <w:smallCaps w:val="0"/>
          <w:strike w:val="0"/>
          <w:sz w:val="16"/>
          <w:u w:val="none"/>
        </w:rPr>
        <w:t xml:space="preserve">, and drilling down within high-tech to isolate just the ICT sector (Information and Communications Technology), </w:t>
      </w:r>
      <w:r>
        <w:rPr>
          <w:b w:val="0"/>
          <w:i w:val="0"/>
          <w:smallCaps w:val="0"/>
          <w:strike w:val="0"/>
          <w:sz w:val="22"/>
          <w:highlight w:val="cyan"/>
          <w:u w:val="single"/>
        </w:rPr>
        <w:t>new firm births grew by 210 percent</w:t>
      </w:r>
      <w:r>
        <w:rPr>
          <w:b w:val="0"/>
          <w:i w:val="0"/>
          <w:smallCaps w:val="0"/>
          <w:strike w:val="0"/>
          <w:sz w:val="16"/>
          <w:u w:val="none"/>
        </w:rPr>
        <w:t xml:space="preserve">. </w:t>
      </w:r>
      <w:r>
        <w:rPr>
          <w:b w:val="0"/>
          <w:i w:val="0"/>
          <w:smallCaps w:val="0"/>
          <w:strike w:val="0"/>
          <w:sz w:val="22"/>
          <w:u w:val="single"/>
        </w:rPr>
        <w:t>At the same time</w:t>
      </w:r>
      <w:r>
        <w:rPr>
          <w:b w:val="0"/>
          <w:i w:val="0"/>
          <w:smallCaps w:val="0"/>
          <w:strike w:val="0"/>
          <w:sz w:val="16"/>
          <w:u w:val="none"/>
        </w:rPr>
        <w:t xml:space="preserve">, </w:t>
      </w:r>
      <w:r>
        <w:rPr>
          <w:b w:val="0"/>
          <w:i w:val="0"/>
          <w:smallCaps w:val="0"/>
          <w:strike w:val="0"/>
          <w:sz w:val="22"/>
          <w:u w:val="single"/>
        </w:rPr>
        <w:t>private-sector business creation was down 9 percent</w:t>
      </w:r>
      <w:r>
        <w:rPr>
          <w:b w:val="0"/>
          <w:i w:val="0"/>
          <w:smallCaps w:val="0"/>
          <w:strike w:val="0"/>
          <w:sz w:val="16"/>
          <w:u w:val="none"/>
        </w:rPr>
        <w:t>.</w:t>
      </w:r>
    </w:p>
    <w:p>
      <w:pPr>
        <w:spacing w:after="60"/>
      </w:pPr>
      <w:r>
        <w:rPr>
          <w:b w:val="0"/>
          <w:i w:val="0"/>
          <w:smallCaps w:val="0"/>
          <w:strike w:val="0"/>
          <w:sz w:val="16"/>
          <w:u w:val="none"/>
        </w:rPr>
        <w:t xml:space="preserve">The report also finds that </w:t>
      </w:r>
      <w:r>
        <w:rPr>
          <w:b w:val="0"/>
          <w:i w:val="0"/>
          <w:smallCaps w:val="0"/>
          <w:strike w:val="0"/>
          <w:sz w:val="22"/>
          <w:highlight w:val="cyan"/>
          <w:u w:val="single"/>
        </w:rPr>
        <w:t xml:space="preserve">high-tech </w:t>
      </w:r>
      <w:r>
        <w:rPr>
          <w:b/>
          <w:i w:val="0"/>
          <w:smallCaps w:val="0"/>
          <w:strike w:val="0"/>
          <w:sz w:val="22"/>
          <w:highlight w:val="cyan"/>
          <w:u w:val="single"/>
        </w:rPr>
        <w:t>startups</w:t>
      </w:r>
      <w:r>
        <w:rPr>
          <w:b w:val="0"/>
          <w:i w:val="0"/>
          <w:smallCaps w:val="0"/>
          <w:strike w:val="0"/>
          <w:sz w:val="22"/>
          <w:highlight w:val="cyan"/>
          <w:u w:val="single"/>
        </w:rPr>
        <w:t xml:space="preserve"> are </w:t>
      </w:r>
      <w:r>
        <w:rPr>
          <w:b/>
          <w:i w:val="0"/>
          <w:smallCaps w:val="0"/>
          <w:strike w:val="0"/>
          <w:sz w:val="22"/>
          <w:highlight w:val="cyan"/>
          <w:u w:val="single"/>
        </w:rPr>
        <w:t>springing up</w:t>
      </w:r>
      <w:r>
        <w:rPr>
          <w:b w:val="0"/>
          <w:i w:val="0"/>
          <w:smallCaps w:val="0"/>
          <w:strike w:val="0"/>
          <w:sz w:val="22"/>
          <w:highlight w:val="cyan"/>
          <w:u w:val="single"/>
        </w:rPr>
        <w:t xml:space="preserve"> at a higher rate than all private-sector businesses</w:t>
      </w:r>
      <w:r>
        <w:rPr>
          <w:b w:val="0"/>
          <w:i w:val="0"/>
          <w:smallCaps w:val="0"/>
          <w:strike w:val="0"/>
          <w:sz w:val="16"/>
          <w:u w:val="none"/>
        </w:rPr>
        <w:t xml:space="preserve">. </w:t>
      </w:r>
      <w:r>
        <w:rPr>
          <w:b w:val="0"/>
          <w:i w:val="0"/>
          <w:smallCaps w:val="0"/>
          <w:strike w:val="0"/>
          <w:sz w:val="22"/>
          <w:u w:val="single"/>
        </w:rPr>
        <w:t>Relative to their share of firms in the economy</w:t>
      </w:r>
      <w:r>
        <w:rPr>
          <w:b w:val="0"/>
          <w:i w:val="0"/>
          <w:smallCaps w:val="0"/>
          <w:strike w:val="0"/>
          <w:sz w:val="16"/>
          <w:u w:val="none"/>
        </w:rPr>
        <w:t xml:space="preserve">, </w:t>
      </w:r>
      <w:r>
        <w:rPr>
          <w:b w:val="0"/>
          <w:i w:val="0"/>
          <w:smallCaps w:val="0"/>
          <w:strike w:val="0"/>
          <w:sz w:val="22"/>
          <w:u w:val="single"/>
        </w:rPr>
        <w:t>high tech is 23 percent more likely</w:t>
      </w:r>
      <w:r>
        <w:rPr>
          <w:b w:val="0"/>
          <w:i w:val="0"/>
          <w:smallCaps w:val="0"/>
          <w:strike w:val="0"/>
          <w:sz w:val="16"/>
          <w:u w:val="none"/>
        </w:rPr>
        <w:t xml:space="preserve">, </w:t>
      </w:r>
      <w:r>
        <w:rPr>
          <w:b w:val="0"/>
          <w:i w:val="0"/>
          <w:smallCaps w:val="0"/>
          <w:strike w:val="0"/>
          <w:sz w:val="22"/>
          <w:u w:val="single"/>
        </w:rPr>
        <w:t>and ICT as a segment of high tech is 48 percent more likely</w:t>
      </w:r>
      <w:r>
        <w:rPr>
          <w:b w:val="0"/>
          <w:i w:val="0"/>
          <w:smallCaps w:val="0"/>
          <w:strike w:val="0"/>
          <w:sz w:val="16"/>
          <w:u w:val="none"/>
        </w:rPr>
        <w:t>, than the private sector as a whole to witness a new business formation.</w:t>
      </w:r>
    </w:p>
    <w:p>
      <w:pPr>
        <w:spacing w:after="60"/>
      </w:pPr>
      <w:r>
        <w:rPr>
          <w:b w:val="0"/>
          <w:i w:val="0"/>
          <w:smallCaps w:val="0"/>
          <w:strike w:val="0"/>
          <w:sz w:val="16"/>
          <w:u w:val="none"/>
        </w:rPr>
        <w:t xml:space="preserve">What’s more, these </w:t>
      </w:r>
      <w:r>
        <w:rPr>
          <w:b w:val="0"/>
          <w:i w:val="0"/>
          <w:smallCaps w:val="0"/>
          <w:strike w:val="0"/>
          <w:sz w:val="22"/>
          <w:highlight w:val="cyan"/>
          <w:u w:val="single"/>
        </w:rPr>
        <w:t xml:space="preserve">high-tech startups are becoming </w:t>
      </w:r>
      <w:r>
        <w:rPr>
          <w:b/>
          <w:i w:val="0"/>
          <w:smallCaps w:val="0"/>
          <w:strike w:val="0"/>
          <w:sz w:val="22"/>
          <w:highlight w:val="cyan"/>
          <w:u w:val="single"/>
        </w:rPr>
        <w:t>increasingly</w:t>
      </w:r>
      <w:r>
        <w:rPr>
          <w:b w:val="0"/>
          <w:i w:val="0"/>
          <w:smallCaps w:val="0"/>
          <w:strike w:val="0"/>
          <w:sz w:val="22"/>
          <w:highlight w:val="cyan"/>
          <w:u w:val="single"/>
        </w:rPr>
        <w:t xml:space="preserve"> geographically </w:t>
      </w:r>
      <w:r>
        <w:rPr>
          <w:b/>
          <w:i w:val="0"/>
          <w:smallCaps w:val="0"/>
          <w:strike w:val="0"/>
          <w:sz w:val="22"/>
          <w:highlight w:val="cyan"/>
          <w:u w:val="single"/>
        </w:rPr>
        <w:t>diverse</w:t>
      </w:r>
      <w:r>
        <w:rPr>
          <w:b w:val="0"/>
          <w:i w:val="0"/>
          <w:smallCaps w:val="0"/>
          <w:strike w:val="0"/>
          <w:sz w:val="16"/>
          <w:u w:val="none"/>
        </w:rPr>
        <w:t>, while the opposite is true for new businesses across the economy generally.</w:t>
      </w:r>
    </w:p>
    <w:p>
      <w:pPr>
        <w:spacing w:after="60"/>
      </w:pPr>
      <w:r>
        <w:rPr>
          <w:b w:val="0"/>
          <w:i w:val="0"/>
          <w:smallCaps w:val="0"/>
          <w:strike w:val="0"/>
          <w:sz w:val="16"/>
          <w:u w:val="none"/>
        </w:rPr>
        <w:t>Top 10 Metro Areas for High-Tech Startup Density:</w:t>
      </w:r>
    </w:p>
    <w:p>
      <w:pPr>
        <w:spacing w:after="60"/>
      </w:pPr>
      <w:r>
        <w:rPr>
          <w:b w:val="0"/>
          <w:i w:val="0"/>
          <w:smallCaps w:val="0"/>
          <w:strike w:val="0"/>
          <w:sz w:val="16"/>
          <w:u w:val="none"/>
        </w:rPr>
        <w:t>Boulder, Colo.</w:t>
      </w:r>
    </w:p>
    <w:p>
      <w:pPr>
        <w:spacing w:after="60"/>
      </w:pPr>
      <w:r>
        <w:rPr>
          <w:b w:val="0"/>
          <w:i w:val="0"/>
          <w:smallCaps w:val="0"/>
          <w:strike w:val="0"/>
          <w:sz w:val="16"/>
          <w:u w:val="none"/>
        </w:rPr>
        <w:t>Fort Collins-Loveland, Colo.</w:t>
      </w:r>
    </w:p>
    <w:p>
      <w:pPr>
        <w:spacing w:after="60"/>
      </w:pPr>
      <w:r>
        <w:rPr>
          <w:b w:val="0"/>
          <w:i w:val="0"/>
          <w:smallCaps w:val="0"/>
          <w:strike w:val="0"/>
          <w:sz w:val="16"/>
          <w:u w:val="none"/>
        </w:rPr>
        <w:t>San Jose-Sunnyvale-Santa Clara, Calif.</w:t>
      </w:r>
    </w:p>
    <w:p>
      <w:pPr>
        <w:spacing w:after="60"/>
      </w:pPr>
      <w:r>
        <w:rPr>
          <w:b w:val="0"/>
          <w:i w:val="0"/>
          <w:smallCaps w:val="0"/>
          <w:strike w:val="0"/>
          <w:sz w:val="16"/>
          <w:u w:val="none"/>
        </w:rPr>
        <w:t>Cambridge-Newton-Framingham, Mass.</w:t>
      </w:r>
    </w:p>
    <w:p>
      <w:pPr>
        <w:spacing w:after="60"/>
      </w:pPr>
      <w:r>
        <w:rPr>
          <w:b w:val="0"/>
          <w:i w:val="0"/>
          <w:smallCaps w:val="0"/>
          <w:strike w:val="0"/>
          <w:sz w:val="16"/>
          <w:u w:val="none"/>
        </w:rPr>
        <w:t>Seattle, Wash.</w:t>
      </w:r>
    </w:p>
    <w:p>
      <w:pPr>
        <w:spacing w:after="60"/>
      </w:pPr>
      <w:r>
        <w:rPr>
          <w:b w:val="0"/>
          <w:i w:val="0"/>
          <w:smallCaps w:val="0"/>
          <w:strike w:val="0"/>
          <w:sz w:val="16"/>
          <w:u w:val="none"/>
        </w:rPr>
        <w:t>Denver, Colo.</w:t>
      </w:r>
    </w:p>
    <w:p>
      <w:pPr>
        <w:spacing w:after="60"/>
      </w:pPr>
      <w:r>
        <w:rPr>
          <w:b w:val="0"/>
          <w:i w:val="0"/>
          <w:smallCaps w:val="0"/>
          <w:strike w:val="0"/>
          <w:sz w:val="16"/>
          <w:u w:val="none"/>
        </w:rPr>
        <w:t>San Francisco, Calif.</w:t>
      </w:r>
    </w:p>
    <w:p>
      <w:pPr>
        <w:spacing w:after="60"/>
      </w:pPr>
      <w:r>
        <w:rPr>
          <w:b w:val="0"/>
          <w:i w:val="0"/>
          <w:smallCaps w:val="0"/>
          <w:strike w:val="0"/>
          <w:sz w:val="16"/>
          <w:u w:val="none"/>
        </w:rPr>
        <w:t>Washington-Arlington-Alexandria, DC-Va.-Md.</w:t>
      </w:r>
    </w:p>
    <w:p>
      <w:pPr>
        <w:spacing w:after="60"/>
      </w:pPr>
      <w:r>
        <w:rPr>
          <w:b w:val="0"/>
          <w:i w:val="0"/>
          <w:smallCaps w:val="0"/>
          <w:strike w:val="0"/>
          <w:sz w:val="16"/>
          <w:u w:val="none"/>
        </w:rPr>
        <w:t>Colorado Springs, Colo.</w:t>
      </w:r>
    </w:p>
    <w:p>
      <w:pPr>
        <w:spacing w:after="60"/>
      </w:pPr>
      <w:r>
        <w:rPr>
          <w:b w:val="0"/>
          <w:i w:val="0"/>
          <w:smallCaps w:val="0"/>
          <w:strike w:val="0"/>
          <w:sz w:val="16"/>
          <w:u w:val="none"/>
        </w:rPr>
        <w:t>Cheyenne, Wyo.</w:t>
      </w:r>
    </w:p>
    <w:p>
      <w:pPr>
        <w:spacing w:after="60"/>
      </w:pPr>
      <w:r>
        <w:rPr>
          <w:b w:val="0"/>
          <w:i w:val="0"/>
          <w:smallCaps w:val="0"/>
          <w:strike w:val="0"/>
          <w:sz w:val="16"/>
          <w:u w:val="none"/>
        </w:rPr>
        <w:t xml:space="preserve">The report used data from the Business Dynamics Statistics (BDS) series, which is compiled by the U.S. Census Bureau and tracks the annual number of new businesses (startups and new locations) from 1976 to 2011. More information about the BDS can be found at the U.S. Census Bureau. </w:t>
      </w:r>
      <w:r>
        <w:rPr>
          <w:b w:val="0"/>
          <w:i w:val="0"/>
          <w:smallCaps w:val="0"/>
          <w:strike w:val="0"/>
          <w:sz w:val="22"/>
          <w:highlight w:val="cyan"/>
          <w:u w:val="single"/>
        </w:rPr>
        <w:t xml:space="preserve">The </w:t>
      </w:r>
      <w:r>
        <w:rPr>
          <w:b/>
          <w:i w:val="0"/>
          <w:smallCaps w:val="0"/>
          <w:strike w:val="0"/>
          <w:sz w:val="22"/>
          <w:highlight w:val="cyan"/>
          <w:u w:val="single"/>
        </w:rPr>
        <w:t>BDS</w:t>
      </w:r>
      <w:r>
        <w:rPr>
          <w:b w:val="0"/>
          <w:i w:val="0"/>
          <w:smallCaps w:val="0"/>
          <w:strike w:val="0"/>
          <w:sz w:val="22"/>
          <w:highlight w:val="cyan"/>
          <w:u w:val="single"/>
        </w:rPr>
        <w:t xml:space="preserve"> represents the gold standard of </w:t>
      </w:r>
      <w:r>
        <w:rPr>
          <w:b/>
          <w:i w:val="0"/>
          <w:smallCaps w:val="0"/>
          <w:strike w:val="0"/>
          <w:sz w:val="22"/>
          <w:highlight w:val="cyan"/>
          <w:u w:val="single"/>
        </w:rPr>
        <w:t>business creation</w:t>
      </w:r>
      <w:r>
        <w:rPr>
          <w:b w:val="0"/>
          <w:i w:val="0"/>
          <w:smallCaps w:val="0"/>
          <w:strike w:val="0"/>
          <w:sz w:val="22"/>
          <w:highlight w:val="cyan"/>
          <w:u w:val="single"/>
        </w:rPr>
        <w:t xml:space="preserve"> data</w:t>
      </w:r>
      <w:r>
        <w:rPr>
          <w:b w:val="0"/>
          <w:i w:val="0"/>
          <w:smallCaps w:val="0"/>
          <w:strike w:val="0"/>
          <w:sz w:val="16"/>
          <w:u w:val="none"/>
        </w:rPr>
        <w:t xml:space="preserve">. </w:t>
      </w:r>
      <w:r>
        <w:rPr>
          <w:b w:val="0"/>
          <w:i w:val="0"/>
          <w:smallCaps w:val="0"/>
          <w:strike w:val="0"/>
          <w:sz w:val="22"/>
          <w:u w:val="single"/>
        </w:rPr>
        <w:t>In contrast to other indicators that lump employer firms</w:t>
      </w:r>
      <w:r>
        <w:rPr>
          <w:b w:val="0"/>
          <w:i w:val="0"/>
          <w:smallCaps w:val="0"/>
          <w:strike w:val="0"/>
          <w:sz w:val="16"/>
          <w:u w:val="none"/>
        </w:rPr>
        <w:t xml:space="preserve"> (those coming into existence with employees) together </w:t>
      </w:r>
      <w:r>
        <w:rPr>
          <w:b w:val="0"/>
          <w:i w:val="0"/>
          <w:smallCaps w:val="0"/>
          <w:strike w:val="0"/>
          <w:sz w:val="22"/>
          <w:u w:val="single"/>
        </w:rPr>
        <w:t>with non-employers and self-employment</w:t>
      </w:r>
      <w:r>
        <w:rPr>
          <w:b w:val="0"/>
          <w:i w:val="0"/>
          <w:smallCaps w:val="0"/>
          <w:strike w:val="0"/>
          <w:sz w:val="16"/>
          <w:u w:val="none"/>
        </w:rPr>
        <w:t xml:space="preserve">, </w:t>
      </w:r>
      <w:r>
        <w:rPr>
          <w:b w:val="0"/>
          <w:i w:val="0"/>
          <w:smallCaps w:val="0"/>
          <w:strike w:val="0"/>
          <w:sz w:val="22"/>
          <w:highlight w:val="cyan"/>
          <w:u w:val="single"/>
        </w:rPr>
        <w:t>the BDS tracks only employer companies</w:t>
      </w:r>
      <w:r>
        <w:rPr>
          <w:b w:val="0"/>
          <w:i w:val="0"/>
          <w:smallCaps w:val="0"/>
          <w:strike w:val="0"/>
          <w:sz w:val="16"/>
          <w:u w:val="none"/>
        </w:rPr>
        <w:t xml:space="preserve">. </w:t>
      </w:r>
      <w:r>
        <w:rPr>
          <w:b w:val="0"/>
          <w:i w:val="0"/>
          <w:smallCaps w:val="0"/>
          <w:strike w:val="0"/>
          <w:sz w:val="22"/>
          <w:u w:val="single"/>
        </w:rPr>
        <w:t>It also allows researchers to separate firms</w:t>
      </w:r>
      <w:r>
        <w:rPr>
          <w:b w:val="0"/>
          <w:i w:val="0"/>
          <w:smallCaps w:val="0"/>
          <w:strike w:val="0"/>
          <w:sz w:val="16"/>
          <w:u w:val="none"/>
        </w:rPr>
        <w:t xml:space="preserve"> (unique businesses) </w:t>
      </w:r>
      <w:r>
        <w:rPr>
          <w:b w:val="0"/>
          <w:i w:val="0"/>
          <w:smallCaps w:val="0"/>
          <w:strike w:val="0"/>
          <w:sz w:val="22"/>
          <w:u w:val="single"/>
        </w:rPr>
        <w:t>from establishments</w:t>
      </w:r>
      <w:r>
        <w:rPr>
          <w:b w:val="0"/>
          <w:i w:val="0"/>
          <w:smallCaps w:val="0"/>
          <w:strike w:val="0"/>
          <w:sz w:val="16"/>
          <w:u w:val="none"/>
        </w:rPr>
        <w:t xml:space="preserve"> (multiple locations of single firms, such as a new Starbucks location) and make important advances in data collection and policymaking.</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