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only possible interpretation of </w:t>
      </w:r>
      <w:r>
        <w:rPr>
          <w:b/>
          <w:i w:val="0"/>
          <w:smallCaps w:val="0"/>
          <w:strike w:val="0"/>
          <w:sz w:val="26"/>
          <w:u w:val="none"/>
        </w:rPr>
        <w:t>‘</w:t>
      </w:r>
      <w:r>
        <w:rPr>
          <w:b/>
          <w:i w:val="0"/>
          <w:smallCaps w:val="0"/>
          <w:strike w:val="0"/>
          <w:sz w:val="26"/>
          <w:u w:val="none"/>
        </w:rPr>
        <w:t>the</w:t>
      </w:r>
      <w:r>
        <w:rPr>
          <w:b/>
          <w:i w:val="0"/>
          <w:smallCaps w:val="0"/>
          <w:strike w:val="0"/>
          <w:sz w:val="26"/>
          <w:u w:val="none"/>
        </w:rPr>
        <w:t>’</w:t>
      </w:r>
      <w:r>
        <w:rPr>
          <w:b/>
          <w:i w:val="0"/>
          <w:smallCaps w:val="0"/>
          <w:strike w:val="0"/>
          <w:sz w:val="26"/>
          <w:u w:val="none"/>
        </w:rPr>
        <w:t xml:space="preserve"> is </w:t>
      </w:r>
      <w:r>
        <w:rPr>
          <w:b/>
          <w:i w:val="0"/>
          <w:smallCaps w:val="0"/>
          <w:strike w:val="0"/>
          <w:sz w:val="26"/>
          <w:u w:val="single"/>
        </w:rPr>
        <w:t>all</w:t>
      </w:r>
      <w:r>
        <w:rPr>
          <w:b/>
          <w:i w:val="0"/>
          <w:smallCaps w:val="0"/>
          <w:strike w:val="0"/>
          <w:sz w:val="26"/>
          <w:u w:val="none"/>
        </w:rPr>
        <w:t xml:space="preserve">, not </w:t>
      </w:r>
      <w:r>
        <w:rPr>
          <w:b/>
          <w:i w:val="0"/>
          <w:smallCaps w:val="0"/>
          <w:strike w:val="0"/>
          <w:sz w:val="26"/>
          <w:u w:val="single"/>
        </w:rPr>
        <w:t>some nor any</w:t>
      </w:r>
      <w:r>
        <w:rPr>
          <w:b/>
          <w:i w:val="0"/>
          <w:smallCaps w:val="0"/>
          <w:strike w:val="0"/>
          <w:sz w:val="26"/>
          <w:u w:val="none"/>
        </w:rPr>
        <w:t>.</w:t>
      </w:r>
    </w:p>
    <w:p>
      <w:pPr>
        <w:spacing w:after="80"/>
      </w:pPr>
      <w:r>
        <w:rPr>
          <w:b/>
          <w:i w:val="0"/>
          <w:smallCaps w:val="0"/>
          <w:strike w:val="0"/>
          <w:sz w:val="26"/>
          <w:u w:val="none"/>
        </w:rPr>
        <w:t>United States Court of Appeals for the Sixth Circuit 15</w:t>
      </w:r>
      <w:r>
        <w:rPr>
          <w:b w:val="0"/>
          <w:i w:val="0"/>
          <w:smallCaps w:val="0"/>
          <w:strike w:val="0"/>
          <w:sz w:val="20"/>
          <w:u w:val="none"/>
        </w:rPr>
        <w:t xml:space="preserve"> (“Gillie v. Law Office of Eric A. Jones, LLC,” File Name: 15a0087p.06, Lexis)//BB</w:t>
      </w:r>
    </w:p>
    <w:p>
      <w:pPr>
        <w:spacing w:after="60"/>
      </w:pPr>
      <w:r>
        <w:rPr>
          <w:b w:val="0"/>
          <w:i w:val="0"/>
          <w:smallCaps w:val="0"/>
          <w:strike w:val="0"/>
          <w:sz w:val="16"/>
          <w:u w:val="none"/>
        </w:rPr>
        <w:t xml:space="preserve">Turning from "authorized by law," we find another reason to disqualify special counsel as officers under the plain meaning of the Dictionary Act. Mainly, that </w:t>
      </w:r>
    </w:p>
    <w:p>
      <w:pPr>
        <w:spacing w:after="60"/>
      </w:pPr>
      <w:r>
        <w:rPr>
          <w:b w:val="0"/>
          <w:i w:val="0"/>
          <w:smallCaps w:val="0"/>
          <w:strike w:val="0"/>
          <w:sz w:val="16"/>
          <w:u w:val="none"/>
        </w:rPr>
        <w:t>Headnote 13</w:t>
      </w:r>
    </w:p>
    <w:p>
      <w:pPr>
        <w:spacing w:after="60"/>
      </w:pPr>
      <w:r>
        <w:rPr>
          <w:b w:val="0"/>
          <w:i w:val="0"/>
          <w:smallCaps w:val="0"/>
          <w:strike w:val="0"/>
          <w:sz w:val="16"/>
          <w:u w:val="none"/>
        </w:rPr>
        <w:t xml:space="preserve">Special counsel </w:t>
      </w:r>
      <w:r>
        <w:rPr>
          <w:b w:val="0"/>
          <w:i w:val="0"/>
          <w:smallCaps w:val="0"/>
          <w:strike w:val="0"/>
          <w:sz w:val="16"/>
          <w:u w:val="none"/>
        </w:rPr>
        <w:t>do</w:t>
      </w:r>
      <w:r>
        <w:rPr>
          <w:b w:val="0"/>
          <w:i w:val="0"/>
          <w:smallCaps w:val="0"/>
          <w:strike w:val="0"/>
          <w:sz w:val="16"/>
          <w:u w:val="none"/>
        </w:rPr>
        <w:t xml:space="preserve"> not perform "</w:t>
      </w:r>
      <w:r>
        <w:rPr>
          <w:b/>
          <w:i w:val="0"/>
          <w:smallCaps w:val="0"/>
          <w:strike w:val="0"/>
          <w:sz w:val="24"/>
          <w:u w:val="single"/>
        </w:rPr>
        <w:t>the duties</w:t>
      </w:r>
      <w:r>
        <w:rPr>
          <w:b w:val="0"/>
          <w:i w:val="0"/>
          <w:smallCaps w:val="0"/>
          <w:strike w:val="0"/>
          <w:sz w:val="16"/>
          <w:u w:val="none"/>
        </w:rPr>
        <w:t>" of any offi</w:t>
      </w:r>
      <w:r>
        <w:rPr>
          <w:b w:val="0"/>
          <w:i w:val="0"/>
          <w:smallCaps w:val="0"/>
          <w:strike w:val="0"/>
          <w:sz w:val="16"/>
          <w:u w:val="none"/>
        </w:rPr>
        <w:t xml:space="preserve">ce. </w:t>
      </w:r>
      <w:r>
        <w:rPr>
          <w:b w:val="0"/>
          <w:i w:val="0"/>
          <w:smallCaps w:val="0"/>
          <w:strike w:val="0"/>
          <w:sz w:val="20"/>
          <w:u w:val="single"/>
        </w:rPr>
        <w:t>The use of the definite article</w:t>
      </w:r>
      <w:r>
        <w:rPr>
          <w:b w:val="0"/>
          <w:i w:val="0"/>
          <w:smallCaps w:val="0"/>
          <w:strike w:val="0"/>
          <w:sz w:val="16"/>
          <w:u w:val="none"/>
        </w:rPr>
        <w:t xml:space="preserve"> preceding bot</w:t>
      </w:r>
      <w:r>
        <w:rPr>
          <w:b w:val="0"/>
          <w:i w:val="0"/>
          <w:smallCaps w:val="0"/>
          <w:strike w:val="0"/>
          <w:sz w:val="16"/>
          <w:u w:val="none"/>
        </w:rPr>
        <w:t xml:space="preserve">h "duties" and "office" in the definition in the Dictionary Act, 1 U.S.C.S. § 1, </w:t>
      </w:r>
      <w:r>
        <w:rPr>
          <w:b w:val="0"/>
          <w:i w:val="0"/>
          <w:smallCaps w:val="0"/>
          <w:strike w:val="0"/>
          <w:sz w:val="20"/>
          <w:u w:val="single"/>
        </w:rPr>
        <w:t>restricts the court's interpretation of that language</w:t>
      </w:r>
      <w:r>
        <w:rPr>
          <w:b w:val="0"/>
          <w:i w:val="0"/>
          <w:smallCaps w:val="0"/>
          <w:strike w:val="0"/>
          <w:sz w:val="16"/>
          <w:u w:val="none"/>
        </w:rPr>
        <w:t xml:space="preserve">. The word "the" frequently (but not always) indicates a particular thing. It can also be used to refer to something generically, as may be the case with "the office." By way of example, officers include any person authorized by law to perform the duties of the office in question--which could be the (Ohio) Office of Attorney General or some other public office. However, </w:t>
      </w:r>
      <w:r>
        <w:rPr>
          <w:b w:val="0"/>
          <w:i w:val="0"/>
          <w:smallCaps w:val="0"/>
          <w:strike w:val="0"/>
          <w:sz w:val="20"/>
          <w:u w:val="single"/>
        </w:rPr>
        <w:t xml:space="preserve">the word "the" that precedes "duties" has only </w:t>
      </w:r>
      <w:r>
        <w:rPr>
          <w:b/>
          <w:i w:val="0"/>
          <w:smallCaps w:val="0"/>
          <w:strike w:val="0"/>
          <w:sz w:val="24"/>
          <w:u w:val="single"/>
        </w:rPr>
        <w:t>one</w:t>
      </w:r>
      <w:r>
        <w:rPr>
          <w:b w:val="0"/>
          <w:i w:val="0"/>
          <w:smallCaps w:val="0"/>
          <w:strike w:val="0"/>
          <w:sz w:val="20"/>
          <w:u w:val="single"/>
        </w:rPr>
        <w:t xml:space="preserve"> sensible construction</w:t>
      </w:r>
      <w:r>
        <w:rPr>
          <w:b w:val="0"/>
          <w:i w:val="0"/>
          <w:smallCaps w:val="0"/>
          <w:strike w:val="0"/>
          <w:sz w:val="16"/>
          <w:u w:val="none"/>
        </w:rPr>
        <w:t xml:space="preserve">--that </w:t>
      </w:r>
      <w:r>
        <w:rPr>
          <w:b w:val="0"/>
          <w:i w:val="0"/>
          <w:smallCaps w:val="0"/>
          <w:strike w:val="0"/>
          <w:sz w:val="20"/>
          <w:u w:val="single"/>
        </w:rPr>
        <w:t>it refers to</w:t>
      </w:r>
      <w:r>
        <w:rPr>
          <w:b w:val="0"/>
          <w:i w:val="0"/>
          <w:smallCaps w:val="0"/>
          <w:strike w:val="0"/>
          <w:sz w:val="16"/>
          <w:u w:val="none"/>
        </w:rPr>
        <w:t xml:space="preserve"> a specific thing--</w:t>
      </w:r>
      <w:r>
        <w:rPr>
          <w:b/>
          <w:i w:val="0"/>
          <w:smallCaps w:val="0"/>
          <w:strike w:val="0"/>
          <w:sz w:val="24"/>
          <w:u w:val="single"/>
        </w:rPr>
        <w:t>all</w:t>
      </w:r>
      <w:r>
        <w:rPr>
          <w:b w:val="0"/>
          <w:i w:val="0"/>
          <w:smallCaps w:val="0"/>
          <w:strike w:val="0"/>
          <w:sz w:val="20"/>
          <w:u w:val="single"/>
        </w:rPr>
        <w:t xml:space="preserve"> duties</w:t>
      </w:r>
      <w:r>
        <w:rPr>
          <w:b w:val="0"/>
          <w:i w:val="0"/>
          <w:smallCaps w:val="0"/>
          <w:strike w:val="0"/>
          <w:sz w:val="16"/>
          <w:u w:val="none"/>
        </w:rPr>
        <w:t xml:space="preserve"> associated with the office in question. </w:t>
      </w:r>
      <w:r>
        <w:rPr>
          <w:b w:val="0"/>
          <w:i w:val="0"/>
          <w:smallCaps w:val="0"/>
          <w:strike w:val="0"/>
          <w:sz w:val="20"/>
          <w:u w:val="single"/>
        </w:rPr>
        <w:t>It would be unreasonable to construe "the</w:t>
      </w:r>
      <w:r>
        <w:rPr>
          <w:b w:val="0"/>
          <w:i w:val="0"/>
          <w:smallCaps w:val="0"/>
          <w:strike w:val="0"/>
          <w:sz w:val="16"/>
          <w:u w:val="none"/>
        </w:rPr>
        <w:t xml:space="preserve">," in that instance, </w:t>
      </w:r>
      <w:r>
        <w:rPr>
          <w:b w:val="0"/>
          <w:i w:val="0"/>
          <w:smallCaps w:val="0"/>
          <w:strike w:val="0"/>
          <w:sz w:val="20"/>
          <w:u w:val="single"/>
        </w:rPr>
        <w:t>to mean</w:t>
      </w:r>
      <w:r>
        <w:rPr>
          <w:b w:val="0"/>
          <w:i w:val="0"/>
          <w:smallCaps w:val="0"/>
          <w:strike w:val="0"/>
          <w:sz w:val="16"/>
          <w:u w:val="none"/>
        </w:rPr>
        <w:t xml:space="preserve"> "a," "</w:t>
      </w:r>
      <w:r>
        <w:rPr>
          <w:b/>
          <w:i w:val="0"/>
          <w:smallCaps w:val="0"/>
          <w:strike w:val="0"/>
          <w:sz w:val="24"/>
          <w:u w:val="single"/>
        </w:rPr>
        <w:t>some</w:t>
      </w:r>
      <w:r>
        <w:rPr>
          <w:b w:val="0"/>
          <w:i w:val="0"/>
          <w:smallCaps w:val="0"/>
          <w:strike w:val="0"/>
          <w:sz w:val="16"/>
          <w:u w:val="none"/>
        </w:rPr>
        <w:t xml:space="preserve">" </w:t>
      </w:r>
      <w:r>
        <w:rPr>
          <w:b/>
          <w:i w:val="0"/>
          <w:smallCaps w:val="0"/>
          <w:strike w:val="0"/>
          <w:sz w:val="24"/>
          <w:u w:val="single"/>
        </w:rPr>
        <w:t>or</w:t>
      </w:r>
      <w:r>
        <w:rPr>
          <w:b w:val="0"/>
          <w:i w:val="0"/>
          <w:smallCaps w:val="0"/>
          <w:strike w:val="0"/>
          <w:sz w:val="16"/>
          <w:u w:val="none"/>
        </w:rPr>
        <w:t xml:space="preserve"> "</w:t>
      </w:r>
      <w:r>
        <w:rPr>
          <w:b/>
          <w:i w:val="0"/>
          <w:smallCaps w:val="0"/>
          <w:strike w:val="0"/>
          <w:sz w:val="24"/>
          <w:u w:val="single"/>
        </w:rPr>
        <w:t>any</w:t>
      </w:r>
      <w:r>
        <w:rPr>
          <w:b w:val="0"/>
          <w:i w:val="0"/>
          <w:smallCaps w:val="0"/>
          <w:strike w:val="0"/>
          <w:sz w:val="16"/>
          <w:u w:val="none"/>
        </w:rPr>
        <w:t xml:space="preserve">." </w:t>
      </w:r>
      <w:r>
        <w:rPr>
          <w:b w:val="0"/>
          <w:i w:val="0"/>
          <w:smallCaps w:val="0"/>
          <w:strike w:val="0"/>
          <w:sz w:val="20"/>
          <w:u w:val="single"/>
        </w:rPr>
        <w:t xml:space="preserve">It is a fundamental canon </w:t>
      </w:r>
      <w:r>
        <w:rPr>
          <w:b w:val="0"/>
          <w:i w:val="0"/>
          <w:smallCaps w:val="0"/>
          <w:strike w:val="0"/>
          <w:sz w:val="16"/>
          <w:u w:val="none"/>
        </w:rPr>
        <w:t>of statutory construction</w:t>
      </w:r>
      <w:r>
        <w:rPr>
          <w:b w:val="0"/>
          <w:i w:val="0"/>
          <w:smallCaps w:val="0"/>
          <w:strike w:val="0"/>
          <w:sz w:val="20"/>
          <w:u w:val="single"/>
        </w:rPr>
        <w:t xml:space="preserve"> that, unless otherwise defined, words will be interpreted as taking their ordinary, contemporary, common meaning. And it is normal usage that, in the absence of contrary indication, governs interpretation of texts</w:t>
      </w:r>
      <w:r>
        <w:rPr>
          <w:b w:val="0"/>
          <w:i w:val="0"/>
          <w:smallCaps w:val="0"/>
          <w:strike w:val="0"/>
          <w:sz w:val="16"/>
          <w:u w:val="none"/>
        </w:rPr>
        <w:t>. More like this Headnote</w:t>
      </w:r>
    </w:p>
    <w:p>
      <w:pPr>
        <w:spacing w:after="60"/>
      </w:pPr>
      <w:r>
        <w:rPr>
          <w:b w:val="0"/>
          <w:i w:val="0"/>
          <w:smallCaps w:val="0"/>
          <w:strike w:val="0"/>
          <w:sz w:val="16"/>
          <w:u w:val="none"/>
        </w:rPr>
        <w:t>End Headnote 13</w:t>
      </w:r>
    </w:p>
    <w:p>
      <w:pPr>
        <w:spacing w:after="60"/>
      </w:pPr>
      <w:r>
        <w:rPr>
          <w:b w:val="0"/>
          <w:i w:val="0"/>
          <w:smallCaps w:val="0"/>
          <w:strike w:val="0"/>
          <w:sz w:val="16"/>
          <w:u w:val="none"/>
        </w:rPr>
        <w:t xml:space="preserve">special counsel </w:t>
      </w:r>
      <w:r>
        <w:rPr>
          <w:b w:val="0"/>
          <w:i w:val="0"/>
          <w:smallCaps w:val="0"/>
          <w:strike w:val="0"/>
          <w:sz w:val="16"/>
          <w:u w:val="none"/>
        </w:rPr>
        <w:t>do</w:t>
      </w:r>
      <w:r>
        <w:rPr>
          <w:b w:val="0"/>
          <w:i w:val="0"/>
          <w:smallCaps w:val="0"/>
          <w:strike w:val="0"/>
          <w:sz w:val="16"/>
          <w:u w:val="none"/>
        </w:rPr>
        <w:t xml:space="preserve"> not perform "the duties" of any office.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use of the definite article</w:t>
      </w:r>
      <w:r>
        <w:rPr>
          <w:b w:val="0"/>
          <w:i w:val="0"/>
          <w:smallCaps w:val="0"/>
          <w:strike w:val="0"/>
          <w:sz w:val="16"/>
          <w:u w:val="none"/>
        </w:rPr>
        <w:t xml:space="preserve"> preceding both "duties" and "office" in the Dictionary Act's definition </w:t>
      </w:r>
      <w:r>
        <w:rPr>
          <w:b/>
          <w:i w:val="0"/>
          <w:smallCaps w:val="0"/>
          <w:strike w:val="0"/>
          <w:sz w:val="24"/>
          <w:u w:val="single"/>
        </w:rPr>
        <w:t>restricts</w:t>
      </w:r>
      <w:r>
        <w:rPr>
          <w:b w:val="0"/>
          <w:i w:val="0"/>
          <w:smallCaps w:val="0"/>
          <w:strike w:val="0"/>
          <w:sz w:val="20"/>
          <w:u w:val="single"/>
        </w:rPr>
        <w:t xml:space="preserve"> our interpretation</w:t>
      </w:r>
      <w:r>
        <w:rPr>
          <w:b w:val="0"/>
          <w:i w:val="0"/>
          <w:smallCaps w:val="0"/>
          <w:strike w:val="0"/>
          <w:sz w:val="16"/>
          <w:u w:val="none"/>
        </w:rPr>
        <w:t xml:space="preserve"> of that language. "[T]he word 'the' frequently (but not always) indicates 'a particular thing.'" NLRB v. Noel Canning, 573 </w:t>
      </w:r>
      <w:r>
        <w:rPr>
          <w:b w:val="0"/>
          <w:i w:val="0"/>
          <w:smallCaps w:val="0"/>
          <w:strike w:val="0"/>
          <w:sz w:val="16"/>
          <w:u w:val="none"/>
        </w:rPr>
        <w:t>U.S.</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134 S. Ct. 2550, 2561, 189 L. Ed. 2d 538 (2014). It can also be used to refer to something generically, id., as may be the case with "the office." By way of example, officers include any person authorized by law to perform the duties of the office in question—which could be the Office of Attorney General or some other public office. However, </w:t>
      </w:r>
      <w:r>
        <w:rPr>
          <w:b w:val="0"/>
          <w:i w:val="0"/>
          <w:smallCaps w:val="0"/>
          <w:strike w:val="0"/>
          <w:sz w:val="20"/>
          <w:u w:val="single"/>
        </w:rPr>
        <w:t>the word "the" that precedes "duties" has only one sensible construction—</w:t>
      </w:r>
      <w:r>
        <w:rPr>
          <w:b w:val="0"/>
          <w:i w:val="0"/>
          <w:smallCaps w:val="0"/>
          <w:strike w:val="0"/>
          <w:sz w:val="20"/>
          <w:u w:val="single"/>
        </w:rPr>
        <w:t>that</w:t>
      </w:r>
      <w:r>
        <w:rPr>
          <w:b w:val="0"/>
          <w:i w:val="0"/>
          <w:smallCaps w:val="0"/>
          <w:strike w:val="0"/>
          <w:sz w:val="14"/>
          <w:u w:val="none"/>
        </w:rPr>
        <w:t xml:space="preserve"> [*</w:t>
      </w:r>
      <w:r>
        <w:rPr>
          <w:b w:val="0"/>
          <w:i w:val="0"/>
          <w:smallCaps w:val="0"/>
          <w:strike w:val="0"/>
          <w:sz w:val="14"/>
          <w:u w:val="none"/>
        </w:rPr>
        <w:t>*22]</w:t>
      </w:r>
      <w:r>
        <w:rPr>
          <w:b w:val="0"/>
          <w:i w:val="0"/>
          <w:smallCaps w:val="0"/>
          <w:strike w:val="0"/>
          <w:sz w:val="14"/>
          <w:u w:val="none"/>
        </w:rPr>
        <w:t xml:space="preserve"> </w:t>
      </w:r>
      <w:r>
        <w:rPr>
          <w:b/>
          <w:i w:val="0"/>
          <w:smallCaps w:val="0"/>
          <w:strike w:val="0"/>
          <w:sz w:val="24"/>
          <w:u w:val="single"/>
        </w:rPr>
        <w:t>it refers to</w:t>
      </w:r>
      <w:r>
        <w:rPr>
          <w:b w:val="0"/>
          <w:i w:val="0"/>
          <w:smallCaps w:val="0"/>
          <w:strike w:val="0"/>
          <w:sz w:val="14"/>
          <w:u w:val="none"/>
        </w:rPr>
        <w:t xml:space="preserve"> a specific thing—</w:t>
      </w:r>
      <w:r>
        <w:rPr>
          <w:b/>
          <w:i w:val="0"/>
          <w:smallCaps w:val="0"/>
          <w:strike w:val="0"/>
          <w:sz w:val="24"/>
          <w:u w:val="single"/>
        </w:rPr>
        <w:t>all duties</w:t>
      </w:r>
      <w:r>
        <w:rPr>
          <w:b w:val="0"/>
          <w:i w:val="0"/>
          <w:smallCaps w:val="0"/>
          <w:strike w:val="0"/>
          <w:sz w:val="14"/>
          <w:u w:val="none"/>
        </w:rPr>
        <w:t xml:space="preserve"> associated with the office in question. </w:t>
      </w:r>
      <w:r>
        <w:rPr>
          <w:b w:val="0"/>
          <w:i w:val="0"/>
          <w:smallCaps w:val="0"/>
          <w:strike w:val="0"/>
          <w:sz w:val="20"/>
          <w:u w:val="single"/>
        </w:rPr>
        <w:t>It would be unreasonable to construe "the,"</w:t>
      </w:r>
      <w:r>
        <w:rPr>
          <w:b w:val="0"/>
          <w:i w:val="0"/>
          <w:smallCaps w:val="0"/>
          <w:strike w:val="0"/>
          <w:sz w:val="14"/>
          <w:u w:val="none"/>
        </w:rPr>
        <w:t xml:space="preserve"> in that instance, </w:t>
      </w:r>
      <w:r>
        <w:rPr>
          <w:b/>
          <w:i w:val="0"/>
          <w:smallCaps w:val="0"/>
          <w:strike w:val="0"/>
          <w:sz w:val="24"/>
          <w:u w:val="single"/>
        </w:rPr>
        <w:t>to mean</w:t>
      </w:r>
      <w:r>
        <w:rPr>
          <w:b w:val="0"/>
          <w:i w:val="0"/>
          <w:smallCaps w:val="0"/>
          <w:strike w:val="0"/>
          <w:sz w:val="14"/>
          <w:u w:val="none"/>
        </w:rPr>
        <w:t xml:space="preserve"> "a," "</w:t>
      </w:r>
      <w:r>
        <w:rPr>
          <w:b/>
          <w:i w:val="0"/>
          <w:smallCaps w:val="0"/>
          <w:strike w:val="0"/>
          <w:sz w:val="24"/>
          <w:u w:val="single"/>
        </w:rPr>
        <w:t>some</w:t>
      </w:r>
      <w:r>
        <w:rPr>
          <w:b w:val="0"/>
          <w:i w:val="0"/>
          <w:smallCaps w:val="0"/>
          <w:strike w:val="0"/>
          <w:sz w:val="14"/>
          <w:u w:val="none"/>
        </w:rPr>
        <w:t xml:space="preserve">" or "any." See, e.g., Sandifer v. U.S. Steel Corp., 134 S. Ct. 870, 876, 187 L. Ed. 2d 729 (2014) ("It is a fundamental canon of statutory construction that, unless otherwise defined, words will be interpreted as taking their ordinary, contemporary, common meaning." (internal quotation marks </w:t>
      </w:r>
      <w:r>
        <w:rPr>
          <w:b w:val="0"/>
          <w:i w:val="0"/>
          <w:smallCaps w:val="0"/>
          <w:strike w:val="0"/>
          <w:sz w:val="14"/>
          <w:u w:val="none"/>
        </w:rPr>
        <w:t>omitted))</w:t>
      </w:r>
      <w:r>
        <w:rPr>
          <w:b w:val="0"/>
          <w:i w:val="0"/>
          <w:smallCaps w:val="0"/>
          <w:strike w:val="0"/>
          <w:sz w:val="14"/>
          <w:u w:val="none"/>
        </w:rPr>
        <w:t>; Freeman v. Quicken Loans, Inc., 132 S. Ct. 2034, 2042, 182 L. Ed. 2d 955 (2012) ("And it is normal usage that, in the absence of contrary indication, governs our interpretation of texts.").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