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‘</w:t>
      </w:r>
      <w:r>
        <w:rPr>
          <w:b/>
          <w:i w:val="0"/>
          <w:smallCaps w:val="0"/>
          <w:strike w:val="0"/>
          <w:sz w:val="26"/>
          <w:u w:val="none"/>
        </w:rPr>
        <w:t>The</w:t>
      </w:r>
      <w:r>
        <w:rPr>
          <w:b/>
          <w:i w:val="0"/>
          <w:smallCaps w:val="0"/>
          <w:strike w:val="0"/>
          <w:sz w:val="26"/>
          <w:u w:val="none"/>
        </w:rPr>
        <w:t>’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precedes</w:t>
      </w:r>
      <w:r>
        <w:rPr>
          <w:b/>
          <w:i w:val="0"/>
          <w:smallCaps w:val="0"/>
          <w:strike w:val="0"/>
          <w:sz w:val="26"/>
          <w:u w:val="none"/>
        </w:rPr>
        <w:t xml:space="preserve"> a member of its class.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Webster ’7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[Merriam Webster online dictionary; carbon dated 2007; “the,”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b—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used as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function word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to indicate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 </w:t>
      </w:r>
      <w:r>
        <w:rPr>
          <w:b/>
          <w:i w:val="0"/>
          <w:smallCaps w:val="0"/>
          <w:strike w:val="0"/>
          <w:sz w:val="24"/>
          <w:u w:val="single"/>
        </w:rPr>
        <w:t xml:space="preserve">following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noun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noun equivalent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is 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unique or a particular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member of its class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