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w:t>
      </w:r>
      <w:r>
        <w:rPr>
          <w:b/>
          <w:i w:val="0"/>
          <w:smallCaps w:val="0"/>
          <w:strike w:val="0"/>
          <w:sz w:val="26"/>
          <w:u w:val="single"/>
        </w:rPr>
        <w:t>mandatory</w:t>
      </w:r>
      <w:r>
        <w:rPr>
          <w:b/>
          <w:i w:val="0"/>
          <w:smallCaps w:val="0"/>
          <w:strike w:val="0"/>
          <w:sz w:val="26"/>
          <w:u w:val="none"/>
        </w:rPr>
        <w:t>.</w:t>
      </w:r>
    </w:p>
    <w:p>
      <w:pPr>
        <w:spacing w:after="80"/>
      </w:pPr>
      <w:r>
        <w:rPr>
          <w:b/>
          <w:i w:val="0"/>
          <w:smallCaps w:val="0"/>
          <w:strike w:val="0"/>
          <w:sz w:val="26"/>
          <w:u w:val="none"/>
        </w:rPr>
        <w:t>Keller ’32</w:t>
      </w:r>
      <w:r>
        <w:rPr>
          <w:b w:val="0"/>
          <w:i w:val="0"/>
          <w:smallCaps w:val="0"/>
          <w:strike w:val="0"/>
          <w:sz w:val="20"/>
          <w:u w:val="none"/>
        </w:rPr>
        <w:t xml:space="preserve"> [W.H.; July 14; Judge on the Superior Court of Pennsylvania; Westlaw, “</w:t>
      </w:r>
      <w:r>
        <w:rPr>
          <w:b w:val="0"/>
          <w:i w:val="0"/>
          <w:smallCaps w:val="0"/>
          <w:strike w:val="0"/>
          <w:sz w:val="20"/>
          <w:u w:val="none"/>
        </w:rPr>
        <w:t>Foresi</w:t>
      </w:r>
      <w:r>
        <w:rPr>
          <w:b w:val="0"/>
          <w:i w:val="0"/>
          <w:smallCaps w:val="0"/>
          <w:strike w:val="0"/>
          <w:sz w:val="20"/>
          <w:u w:val="none"/>
        </w:rPr>
        <w:t xml:space="preserve"> v. Hudson Coal Co.,” 106 </w:t>
      </w:r>
      <w:r>
        <w:rPr>
          <w:b w:val="0"/>
          <w:i w:val="0"/>
          <w:smallCaps w:val="0"/>
          <w:strike w:val="0"/>
          <w:sz w:val="20"/>
          <w:u w:val="none"/>
        </w:rPr>
        <w:t>Pa.Super</w:t>
      </w:r>
      <w:r>
        <w:rPr>
          <w:b w:val="0"/>
          <w:i w:val="0"/>
          <w:smallCaps w:val="0"/>
          <w:strike w:val="0"/>
          <w:sz w:val="20"/>
          <w:u w:val="none"/>
        </w:rPr>
        <w:t>. 307]</w:t>
      </w:r>
    </w:p>
    <w:p>
      <w:pPr>
        <w:spacing w:after="60"/>
      </w:pPr>
      <w:r>
        <w:rPr>
          <w:b/>
          <w:i w:val="0"/>
          <w:smallCaps w:val="0"/>
          <w:strike w:val="0"/>
          <w:sz w:val="24"/>
          <w:u w:val="single"/>
        </w:rPr>
        <w:t xml:space="preserve">As regards </w:t>
      </w:r>
      <w:r>
        <w:rPr>
          <w:b/>
          <w:i w:val="0"/>
          <w:smallCaps w:val="0"/>
          <w:strike w:val="0"/>
          <w:sz w:val="24"/>
          <w:u w:val="single"/>
        </w:rPr>
        <w:t>the mandatory character</w:t>
      </w:r>
      <w:r>
        <w:rPr>
          <w:b/>
          <w:i w:val="0"/>
          <w:smallCaps w:val="0"/>
          <w:strike w:val="0"/>
          <w:sz w:val="24"/>
          <w:u w:val="single"/>
        </w:rPr>
        <w:t xml:space="preserve"> of the rule, the word “should” is </w:t>
      </w:r>
      <w:r>
        <w:rPr>
          <w:b/>
          <w:i w:val="0"/>
          <w:smallCaps w:val="0"/>
          <w:strike w:val="0"/>
          <w:sz w:val="24"/>
          <w:u w:val="single"/>
        </w:rPr>
        <w:t>not only an auxiliary verb</w:t>
      </w:r>
      <w:r>
        <w:rPr>
          <w:b/>
          <w:i w:val="0"/>
          <w:smallCaps w:val="0"/>
          <w:strike w:val="0"/>
          <w:sz w:val="24"/>
          <w:u w:val="single"/>
        </w:rPr>
        <w:t xml:space="preserve">, it is also </w:t>
      </w:r>
      <w:r>
        <w:rPr>
          <w:b/>
          <w:i w:val="0"/>
          <w:smallCaps w:val="0"/>
          <w:strike w:val="0"/>
          <w:sz w:val="24"/>
          <w:u w:val="single"/>
        </w:rPr>
        <w:t xml:space="preserve">the </w:t>
      </w:r>
      <w:r>
        <w:rPr>
          <w:b/>
          <w:i w:val="0"/>
          <w:smallCaps w:val="0"/>
          <w:strike w:val="0"/>
          <w:sz w:val="24"/>
          <w:u w:val="single"/>
        </w:rPr>
        <w:t>preterite</w:t>
      </w:r>
      <w:r>
        <w:rPr>
          <w:b/>
          <w:i w:val="0"/>
          <w:smallCaps w:val="0"/>
          <w:strike w:val="0"/>
          <w:sz w:val="24"/>
          <w:u w:val="single"/>
        </w:rPr>
        <w:t xml:space="preserve"> of the verb, “shall,”</w:t>
      </w:r>
      <w:r>
        <w:rPr>
          <w:b/>
          <w:i w:val="0"/>
          <w:smallCaps w:val="0"/>
          <w:strike w:val="0"/>
          <w:sz w:val="24"/>
          <w:u w:val="single"/>
        </w:rPr>
        <w:t xml:space="preserve"> and has</w:t>
      </w:r>
      <w:r>
        <w:rPr>
          <w:b w:val="0"/>
          <w:i w:val="0"/>
          <w:smallCaps w:val="0"/>
          <w:strike w:val="0"/>
          <w:sz w:val="16"/>
          <w:u w:val="none"/>
        </w:rPr>
        <w:t xml:space="preserve"> for one of </w:t>
      </w:r>
      <w:r>
        <w:rPr>
          <w:b/>
          <w:i w:val="0"/>
          <w:smallCaps w:val="0"/>
          <w:strike w:val="0"/>
          <w:sz w:val="24"/>
          <w:u w:val="single"/>
        </w:rPr>
        <w:t>its meanings</w:t>
      </w:r>
      <w:r>
        <w:rPr>
          <w:b w:val="0"/>
          <w:i w:val="0"/>
          <w:smallCaps w:val="0"/>
          <w:strike w:val="0"/>
          <w:sz w:val="16"/>
          <w:u w:val="none"/>
        </w:rPr>
        <w:t xml:space="preserve">, as defined in the Century Dictionary: </w:t>
      </w:r>
      <w:r>
        <w:rPr>
          <w:b/>
          <w:i w:val="0"/>
          <w:smallCaps w:val="0"/>
          <w:strike w:val="0"/>
          <w:sz w:val="24"/>
          <w:u w:val="single"/>
        </w:rPr>
        <w:t>“Obliged or compelled (to); would have (to); must; ought (to); used with an infinitive</w:t>
      </w:r>
      <w:r>
        <w:rPr>
          <w:b w:val="0"/>
          <w:i w:val="0"/>
          <w:smallCaps w:val="0"/>
          <w:strike w:val="0"/>
          <w:sz w:val="16"/>
          <w:u w:val="none"/>
        </w:rPr>
        <w:t xml:space="preserve"> (without to) </w:t>
      </w:r>
      <w:r>
        <w:rPr>
          <w:b/>
          <w:i w:val="0"/>
          <w:smallCaps w:val="0"/>
          <w:strike w:val="0"/>
          <w:sz w:val="24"/>
          <w:u w:val="single"/>
        </w:rPr>
        <w:t xml:space="preserve">to express </w:t>
      </w:r>
      <w:r>
        <w:rPr>
          <w:b/>
          <w:i w:val="0"/>
          <w:smallCaps w:val="0"/>
          <w:strike w:val="0"/>
          <w:sz w:val="24"/>
          <w:u w:val="single"/>
        </w:rPr>
        <w:t>obligation</w:t>
      </w:r>
      <w:r>
        <w:rPr>
          <w:b/>
          <w:i w:val="0"/>
          <w:smallCaps w:val="0"/>
          <w:strike w:val="0"/>
          <w:sz w:val="24"/>
          <w:u w:val="single"/>
        </w:rPr>
        <w:t xml:space="preserve">, </w:t>
      </w:r>
      <w:r>
        <w:rPr>
          <w:b/>
          <w:i w:val="0"/>
          <w:smallCaps w:val="0"/>
          <w:strike w:val="0"/>
          <w:sz w:val="24"/>
          <w:u w:val="single"/>
        </w:rPr>
        <w:t>necessity</w:t>
      </w:r>
      <w:r>
        <w:rPr>
          <w:b/>
          <w:i w:val="0"/>
          <w:smallCaps w:val="0"/>
          <w:strike w:val="0"/>
          <w:sz w:val="24"/>
          <w:u w:val="single"/>
        </w:rPr>
        <w:t xml:space="preserve"> or </w:t>
      </w:r>
      <w:r>
        <w:rPr>
          <w:b/>
          <w:i w:val="0"/>
          <w:smallCaps w:val="0"/>
          <w:strike w:val="0"/>
          <w:sz w:val="24"/>
          <w:u w:val="single"/>
        </w:rPr>
        <w:t>duty</w:t>
      </w:r>
      <w:r>
        <w:rPr>
          <w:b/>
          <w:i w:val="0"/>
          <w:smallCaps w:val="0"/>
          <w:strike w:val="0"/>
          <w:sz w:val="24"/>
          <w:u w:val="single"/>
        </w:rPr>
        <w:t xml:space="preserve"> in connection with some act </w:t>
      </w:r>
      <w:r>
        <w:rPr>
          <w:b/>
          <w:i w:val="0"/>
          <w:smallCaps w:val="0"/>
          <w:strike w:val="0"/>
          <w:sz w:val="24"/>
          <w:u w:val="single"/>
        </w:rPr>
        <w:t>yet to be carried out</w:t>
      </w:r>
      <w:r>
        <w:rPr>
          <w:b/>
          <w:i w:val="0"/>
          <w:smallCaps w:val="0"/>
          <w:strike w:val="0"/>
          <w:sz w:val="24"/>
          <w:u w:val="single"/>
        </w:rPr>
        <w:t xml:space="preserve">.” We think it </w:t>
      </w:r>
      <w:r>
        <w:rPr>
          <w:b/>
          <w:i w:val="0"/>
          <w:smallCaps w:val="0"/>
          <w:strike w:val="0"/>
          <w:sz w:val="24"/>
          <w:u w:val="single"/>
        </w:rPr>
        <w:t>clear</w:t>
      </w:r>
      <w:r>
        <w:rPr>
          <w:b w:val="0"/>
          <w:i w:val="0"/>
          <w:smallCaps w:val="0"/>
          <w:strike w:val="0"/>
          <w:sz w:val="16"/>
          <w:u w:val="none"/>
        </w:rPr>
        <w:t xml:space="preserve"> that </w:t>
      </w:r>
      <w:r>
        <w:rPr>
          <w:b/>
          <w:i w:val="0"/>
          <w:smallCaps w:val="0"/>
          <w:strike w:val="0"/>
          <w:sz w:val="24"/>
          <w:u w:val="single"/>
        </w:rPr>
        <w:t>it is in that sense</w:t>
      </w:r>
      <w:r>
        <w:rPr>
          <w:b w:val="0"/>
          <w:i w:val="0"/>
          <w:smallCaps w:val="0"/>
          <w:strike w:val="0"/>
          <w:sz w:val="16"/>
          <w:u w:val="none"/>
        </w:rPr>
        <w:t xml:space="preserve"> that </w:t>
      </w:r>
      <w:r>
        <w:rPr>
          <w:b/>
          <w:i w:val="0"/>
          <w:smallCaps w:val="0"/>
          <w:strike w:val="0"/>
          <w:sz w:val="24"/>
          <w:u w:val="single"/>
        </w:rPr>
        <w:t>the word “should” is used</w:t>
      </w:r>
      <w:r>
        <w:rPr>
          <w:b w:val="0"/>
          <w:i w:val="0"/>
          <w:smallCaps w:val="0"/>
          <w:strike w:val="0"/>
          <w:sz w:val="16"/>
          <w:u w:val="none"/>
        </w:rPr>
        <w:t xml:space="preserve"> in this rule, </w:t>
      </w:r>
      <w:r>
        <w:rPr>
          <w:b/>
          <w:i w:val="0"/>
          <w:smallCaps w:val="0"/>
          <w:strike w:val="0"/>
          <w:sz w:val="24"/>
          <w:u w:val="single"/>
        </w:rPr>
        <w:t xml:space="preserve">not </w:t>
      </w:r>
      <w:r>
        <w:rPr>
          <w:b/>
          <w:i w:val="0"/>
          <w:smallCaps w:val="0"/>
          <w:strike w:val="0"/>
          <w:sz w:val="24"/>
          <w:u w:val="single"/>
        </w:rPr>
        <w:t>merely advisory</w:t>
      </w:r>
      <w:r>
        <w:rPr>
          <w:b w:val="0"/>
          <w:i w:val="0"/>
          <w:smallCaps w:val="0"/>
          <w:strike w:val="0"/>
          <w:sz w:val="16"/>
          <w:u w:val="none"/>
        </w:rPr>
        <w:t xml:space="preserve">. When the judge in charging a jury tells them that, unless they find from all the evidence, beyond a reasonable doubt, that the defendant is guilty of the offense charged, they should acquit, </w:t>
      </w:r>
      <w:r>
        <w:rPr>
          <w:b/>
          <w:i w:val="0"/>
          <w:smallCaps w:val="0"/>
          <w:strike w:val="0"/>
          <w:sz w:val="24"/>
          <w:u w:val="single"/>
        </w:rPr>
        <w:t xml:space="preserve">the word “should” is </w:t>
      </w:r>
      <w:r>
        <w:rPr>
          <w:b/>
          <w:i w:val="0"/>
          <w:smallCaps w:val="0"/>
          <w:strike w:val="0"/>
          <w:sz w:val="24"/>
          <w:u w:val="single"/>
        </w:rPr>
        <w:t>not used</w:t>
      </w:r>
      <w:r>
        <w:rPr>
          <w:b/>
          <w:i w:val="0"/>
          <w:smallCaps w:val="0"/>
          <w:strike w:val="0"/>
          <w:sz w:val="24"/>
          <w:u w:val="single"/>
        </w:rPr>
        <w:t xml:space="preserve"> in </w:t>
      </w:r>
      <w:r>
        <w:rPr>
          <w:b/>
          <w:i w:val="0"/>
          <w:smallCaps w:val="0"/>
          <w:strike w:val="0"/>
          <w:sz w:val="24"/>
          <w:u w:val="single"/>
        </w:rPr>
        <w:t>an advisory sense</w:t>
      </w:r>
      <w:r>
        <w:rPr>
          <w:b/>
          <w:i w:val="0"/>
          <w:smallCaps w:val="0"/>
          <w:strike w:val="0"/>
          <w:sz w:val="24"/>
          <w:u w:val="single"/>
        </w:rPr>
        <w:t xml:space="preserve">, but has </w:t>
      </w:r>
      <w:r>
        <w:rPr>
          <w:b/>
          <w:i w:val="0"/>
          <w:smallCaps w:val="0"/>
          <w:strike w:val="0"/>
          <w:sz w:val="24"/>
          <w:u w:val="single"/>
        </w:rPr>
        <w:t>the force or meaning</w:t>
      </w:r>
      <w:r>
        <w:rPr>
          <w:b/>
          <w:i w:val="0"/>
          <w:smallCaps w:val="0"/>
          <w:strike w:val="0"/>
          <w:sz w:val="24"/>
          <w:u w:val="single"/>
        </w:rPr>
        <w:t xml:space="preserve"> of “must,” or “ought to,” and carries with it the</w:t>
      </w:r>
      <w:r>
        <w:rPr>
          <w:b w:val="0"/>
          <w:i w:val="0"/>
          <w:smallCaps w:val="0"/>
          <w:strike w:val="0"/>
          <w:sz w:val="16"/>
          <w:u w:val="none"/>
        </w:rPr>
        <w:t xml:space="preserve"> sense of *313 </w:t>
      </w:r>
      <w:r>
        <w:rPr>
          <w:b/>
          <w:i w:val="0"/>
          <w:smallCaps w:val="0"/>
          <w:strike w:val="0"/>
          <w:sz w:val="24"/>
          <w:u w:val="single"/>
        </w:rPr>
        <w:t>obligation and duty</w:t>
      </w:r>
      <w:r>
        <w:rPr>
          <w:b/>
          <w:i w:val="0"/>
          <w:smallCaps w:val="0"/>
          <w:strike w:val="0"/>
          <w:sz w:val="24"/>
          <w:u w:val="single"/>
        </w:rPr>
        <w:t xml:space="preserve"> equivalent to </w:t>
      </w:r>
      <w:r>
        <w:rPr>
          <w:b/>
          <w:i w:val="0"/>
          <w:smallCaps w:val="0"/>
          <w:strike w:val="0"/>
          <w:sz w:val="24"/>
          <w:u w:val="single"/>
        </w:rPr>
        <w:t>compulsion</w:t>
      </w:r>
      <w:r>
        <w:rPr>
          <w:b w:val="0"/>
          <w:i w:val="0"/>
          <w:smallCaps w:val="0"/>
          <w:strike w:val="0"/>
          <w:sz w:val="16"/>
          <w:u w:val="none"/>
        </w:rPr>
        <w:t>. A natural sense of sympathy for a few unfortunate claimants who have been injured while doing something in direct violation of law must not be so indulged as to fritter away, or nullify, provisions which have been enacted to safeguard and protect the welfare of thousands who are engaged in the hazardous occupation of mining.</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