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Its meaning is context dependent.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Bracher</w:t>
      </w:r>
      <w:r>
        <w:rPr>
          <w:b/>
          <w:i w:val="0"/>
          <w:smallCaps w:val="0"/>
          <w:strike w:val="0"/>
          <w:sz w:val="26"/>
          <w:u w:val="none"/>
        </w:rPr>
        <w:t xml:space="preserve">’20 </w:t>
      </w:r>
      <w:r>
        <w:rPr>
          <w:b w:val="0"/>
          <w:i w:val="0"/>
          <w:smallCaps w:val="0"/>
          <w:strike w:val="0"/>
          <w:sz w:val="20"/>
          <w:u w:val="none"/>
        </w:rPr>
        <w:t>[Patrick; June 16; D</w:t>
      </w:r>
      <w:r>
        <w:rPr>
          <w:b w:val="0"/>
          <w:i w:val="0"/>
          <w:smallCaps w:val="0"/>
          <w:strike w:val="0"/>
          <w:sz w:val="20"/>
          <w:u w:val="none"/>
        </w:rPr>
        <w:t>irector at Norton Rose Fulbright South Africa</w:t>
      </w:r>
      <w:r>
        <w:rPr>
          <w:b w:val="0"/>
          <w:i w:val="0"/>
          <w:smallCaps w:val="0"/>
          <w:strike w:val="0"/>
          <w:sz w:val="20"/>
          <w:u w:val="none"/>
        </w:rPr>
        <w:t>; Norton Rose Fulbright, “</w:t>
      </w:r>
      <w:r>
        <w:rPr>
          <w:b w:val="0"/>
          <w:i w:val="0"/>
          <w:smallCaps w:val="0"/>
          <w:strike w:val="0"/>
          <w:sz w:val="20"/>
          <w:u w:val="none"/>
        </w:rPr>
        <w:t>The difference between ‘significant’ and ‘substantial,’” https://www.financialinstitutionslegalsnapshot.com/2020/06/16/the-difference-between-significant-and-substantial</w:t>
      </w:r>
      <w:r>
        <w:rPr>
          <w:b w:val="0"/>
          <w:i w:val="0"/>
          <w:smallCaps w:val="0"/>
          <w:strike w:val="0"/>
          <w:sz w:val="20"/>
          <w:u w:val="none"/>
        </w:rPr>
        <w:t>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 April 2020 the UK Supreme Court had reason to discuss </w:t>
      </w:r>
      <w:r>
        <w:rPr>
          <w:b/>
          <w:i w:val="0"/>
          <w:smallCaps w:val="0"/>
          <w:strike w:val="0"/>
          <w:sz w:val="24"/>
          <w:u w:val="single"/>
        </w:rPr>
        <w:t xml:space="preserve">the </w:t>
      </w:r>
      <w:r>
        <w:rPr>
          <w:b/>
          <w:i w:val="0"/>
          <w:smallCaps w:val="0"/>
          <w:strike w:val="0"/>
          <w:sz w:val="24"/>
          <w:u w:val="single"/>
        </w:rPr>
        <w:t>difference</w:t>
      </w:r>
      <w:r>
        <w:rPr>
          <w:b/>
          <w:i w:val="0"/>
          <w:smallCaps w:val="0"/>
          <w:strike w:val="0"/>
          <w:sz w:val="24"/>
          <w:u w:val="single"/>
        </w:rPr>
        <w:t xml:space="preserve"> between ‘</w:t>
      </w:r>
      <w:r>
        <w:rPr>
          <w:b/>
          <w:i w:val="0"/>
          <w:smallCaps w:val="0"/>
          <w:strike w:val="0"/>
          <w:sz w:val="24"/>
          <w:u w:val="single"/>
        </w:rPr>
        <w:t>significant</w:t>
      </w:r>
      <w:r>
        <w:rPr>
          <w:b/>
          <w:i w:val="0"/>
          <w:smallCaps w:val="0"/>
          <w:strike w:val="0"/>
          <w:sz w:val="24"/>
          <w:u w:val="single"/>
        </w:rPr>
        <w:t>’ and ‘</w:t>
      </w:r>
      <w:r>
        <w:rPr>
          <w:b/>
          <w:i w:val="0"/>
          <w:smallCaps w:val="0"/>
          <w:strike w:val="0"/>
          <w:sz w:val="24"/>
          <w:u w:val="single"/>
        </w:rPr>
        <w:t>substantial</w:t>
      </w:r>
      <w:r>
        <w:rPr>
          <w:b/>
          <w:i w:val="0"/>
          <w:smallCaps w:val="0"/>
          <w:strike w:val="0"/>
          <w:sz w:val="24"/>
          <w:u w:val="single"/>
        </w:rPr>
        <w:t>’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the context of what is a ‘significant reduction in life expectancy’. The court said that ‘</w:t>
      </w:r>
      <w:r>
        <w:rPr>
          <w:b/>
          <w:i w:val="0"/>
          <w:smallCaps w:val="0"/>
          <w:strike w:val="0"/>
          <w:sz w:val="24"/>
          <w:u w:val="single"/>
        </w:rPr>
        <w:t xml:space="preserve">like the </w:t>
      </w:r>
      <w:r>
        <w:rPr>
          <w:b/>
          <w:i w:val="0"/>
          <w:smallCaps w:val="0"/>
          <w:strike w:val="0"/>
          <w:sz w:val="24"/>
          <w:u w:val="single"/>
        </w:rPr>
        <w:t>skin</w:t>
      </w:r>
      <w:r>
        <w:rPr>
          <w:b/>
          <w:i w:val="0"/>
          <w:smallCaps w:val="0"/>
          <w:strike w:val="0"/>
          <w:sz w:val="24"/>
          <w:u w:val="single"/>
        </w:rPr>
        <w:t xml:space="preserve"> of a </w:t>
      </w:r>
      <w:r>
        <w:rPr>
          <w:b/>
          <w:i w:val="0"/>
          <w:smallCaps w:val="0"/>
          <w:strike w:val="0"/>
          <w:sz w:val="24"/>
          <w:u w:val="single"/>
        </w:rPr>
        <w:t>chameleon</w:t>
      </w:r>
      <w:r>
        <w:rPr>
          <w:b/>
          <w:i w:val="0"/>
          <w:smallCaps w:val="0"/>
          <w:strike w:val="0"/>
          <w:sz w:val="24"/>
          <w:u w:val="single"/>
        </w:rPr>
        <w:t xml:space="preserve">, the adjective takes a </w:t>
      </w:r>
      <w:r>
        <w:rPr>
          <w:b/>
          <w:i w:val="0"/>
          <w:smallCaps w:val="0"/>
          <w:strike w:val="0"/>
          <w:sz w:val="24"/>
          <w:u w:val="single"/>
        </w:rPr>
        <w:t xml:space="preserve">different </w:t>
      </w:r>
      <w:r>
        <w:rPr>
          <w:b/>
          <w:i w:val="0"/>
          <w:smallCaps w:val="0"/>
          <w:strike w:val="0"/>
          <w:sz w:val="24"/>
          <w:u w:val="single"/>
        </w:rPr>
        <w:t>colour</w:t>
      </w:r>
      <w:r>
        <w:rPr>
          <w:b/>
          <w:i w:val="0"/>
          <w:smallCaps w:val="0"/>
          <w:strike w:val="0"/>
          <w:sz w:val="24"/>
          <w:u w:val="single"/>
        </w:rPr>
        <w:t xml:space="preserve"> so as to </w:t>
      </w:r>
      <w:r>
        <w:rPr>
          <w:b/>
          <w:i w:val="0"/>
          <w:smallCaps w:val="0"/>
          <w:strike w:val="0"/>
          <w:sz w:val="24"/>
          <w:u w:val="single"/>
        </w:rPr>
        <w:t>suit</w:t>
      </w:r>
      <w:r>
        <w:rPr>
          <w:b/>
          <w:i w:val="0"/>
          <w:smallCaps w:val="0"/>
          <w:strike w:val="0"/>
          <w:sz w:val="24"/>
          <w:u w:val="single"/>
        </w:rPr>
        <w:t xml:space="preserve"> a </w:t>
      </w:r>
      <w:r>
        <w:rPr>
          <w:b/>
          <w:i w:val="0"/>
          <w:smallCaps w:val="0"/>
          <w:strike w:val="0"/>
          <w:sz w:val="24"/>
          <w:u w:val="single"/>
        </w:rPr>
        <w:t>different context’</w:t>
      </w:r>
      <w:r>
        <w:rPr>
          <w:b/>
          <w:i w:val="0"/>
          <w:smallCaps w:val="0"/>
          <w:strike w:val="0"/>
          <w:sz w:val="24"/>
          <w:u w:val="single"/>
        </w:rPr>
        <w:t>.</w:t>
      </w:r>
    </w:p>
    <w:p>
      <w:pPr>
        <w:spacing w:after="60"/>
      </w:pPr>
      <w:r>
        <w:rPr>
          <w:b/>
          <w:i w:val="0"/>
          <w:smallCaps w:val="0"/>
          <w:strike w:val="0"/>
          <w:sz w:val="24"/>
          <w:u w:val="single"/>
        </w:rPr>
        <w:t xml:space="preserve">The word ‘significant’ often means something </w:t>
      </w:r>
      <w:r>
        <w:rPr>
          <w:b/>
          <w:i w:val="0"/>
          <w:smallCaps w:val="0"/>
          <w:strike w:val="0"/>
          <w:sz w:val="24"/>
          <w:u w:val="single"/>
        </w:rPr>
        <w:t>less</w:t>
      </w:r>
      <w:r>
        <w:rPr>
          <w:b/>
          <w:i w:val="0"/>
          <w:smallCaps w:val="0"/>
          <w:strike w:val="0"/>
          <w:sz w:val="24"/>
          <w:u w:val="single"/>
        </w:rPr>
        <w:t xml:space="preserve"> than the word ‘</w:t>
      </w:r>
      <w:r>
        <w:rPr>
          <w:b/>
          <w:i w:val="0"/>
          <w:smallCaps w:val="0"/>
          <w:strike w:val="0"/>
          <w:sz w:val="24"/>
          <w:u w:val="single"/>
        </w:rPr>
        <w:t>substantial’</w:t>
      </w:r>
      <w:r>
        <w:rPr>
          <w:b/>
          <w:i w:val="0"/>
          <w:smallCaps w:val="0"/>
          <w:strike w:val="0"/>
          <w:sz w:val="24"/>
          <w:u w:val="single"/>
        </w:rPr>
        <w:t xml:space="preserve">. But in </w:t>
      </w:r>
      <w:r>
        <w:rPr>
          <w:b/>
          <w:i w:val="0"/>
          <w:smallCaps w:val="0"/>
          <w:strike w:val="0"/>
          <w:sz w:val="24"/>
          <w:u w:val="single"/>
        </w:rPr>
        <w:t>context</w:t>
      </w:r>
      <w:r>
        <w:rPr>
          <w:b/>
          <w:i w:val="0"/>
          <w:smallCaps w:val="0"/>
          <w:strike w:val="0"/>
          <w:sz w:val="24"/>
          <w:u w:val="single"/>
        </w:rPr>
        <w:t xml:space="preserve"> it can mean ‘</w:t>
      </w:r>
      <w:r>
        <w:rPr>
          <w:b/>
          <w:i w:val="0"/>
          <w:smallCaps w:val="0"/>
          <w:strike w:val="0"/>
          <w:sz w:val="24"/>
          <w:u w:val="single"/>
        </w:rPr>
        <w:t>substantial’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The court gave an example of the reduction of normal life expectancy of a </w:t>
      </w:r>
      <w:r>
        <w:rPr>
          <w:b w:val="0"/>
          <w:i w:val="0"/>
          <w:smallCaps w:val="0"/>
          <w:strike w:val="0"/>
          <w:u w:val="none"/>
        </w:rPr>
        <w:t>74 year-old</w:t>
      </w:r>
      <w:r>
        <w:rPr>
          <w:b w:val="0"/>
          <w:i w:val="0"/>
          <w:smallCaps w:val="0"/>
          <w:strike w:val="0"/>
          <w:u w:val="none"/>
        </w:rPr>
        <w:t xml:space="preserve"> to two years as not being significant whereas such a reduction for a 24 year-old would be a significant and therefore substantial reduction.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These words are often used in legal documents and care must be taken to use them correctly in the context. </w:t>
      </w:r>
      <w:r>
        <w:rPr>
          <w:b/>
          <w:i w:val="0"/>
          <w:smallCaps w:val="0"/>
          <w:strike w:val="0"/>
          <w:sz w:val="24"/>
          <w:u w:val="single"/>
        </w:rPr>
        <w:t xml:space="preserve">The fact that the </w:t>
      </w:r>
      <w:r>
        <w:rPr>
          <w:b/>
          <w:i w:val="0"/>
          <w:smallCaps w:val="0"/>
          <w:strike w:val="0"/>
          <w:sz w:val="24"/>
          <w:u w:val="single"/>
        </w:rPr>
        <w:t>meaning changes</w:t>
      </w:r>
      <w:r>
        <w:rPr>
          <w:b/>
          <w:i w:val="0"/>
          <w:smallCaps w:val="0"/>
          <w:strike w:val="0"/>
          <w:sz w:val="24"/>
          <w:u w:val="single"/>
        </w:rPr>
        <w:t xml:space="preserve"> with </w:t>
      </w:r>
      <w:r>
        <w:rPr>
          <w:b/>
          <w:i w:val="0"/>
          <w:smallCaps w:val="0"/>
          <w:strike w:val="0"/>
          <w:sz w:val="24"/>
          <w:u w:val="single"/>
        </w:rPr>
        <w:t>context</w:t>
      </w:r>
      <w:r>
        <w:rPr>
          <w:b/>
          <w:i w:val="0"/>
          <w:smallCaps w:val="0"/>
          <w:strike w:val="0"/>
          <w:sz w:val="24"/>
          <w:u w:val="single"/>
        </w:rPr>
        <w:t xml:space="preserve"> may be a reason </w:t>
      </w:r>
      <w:r>
        <w:rPr>
          <w:b/>
          <w:i w:val="0"/>
          <w:smallCaps w:val="0"/>
          <w:strike w:val="0"/>
          <w:sz w:val="24"/>
          <w:u w:val="single"/>
        </w:rPr>
        <w:t>not to use</w:t>
      </w:r>
      <w:r>
        <w:rPr>
          <w:b/>
          <w:i w:val="0"/>
          <w:smallCaps w:val="0"/>
          <w:strike w:val="0"/>
          <w:sz w:val="24"/>
          <w:u w:val="single"/>
        </w:rPr>
        <w:t xml:space="preserve"> them </w:t>
      </w:r>
      <w:r>
        <w:rPr>
          <w:b/>
          <w:i w:val="0"/>
          <w:smallCaps w:val="0"/>
          <w:strike w:val="0"/>
          <w:sz w:val="24"/>
          <w:u w:val="single"/>
        </w:rPr>
        <w:t>at all</w:t>
      </w:r>
      <w:r>
        <w:rPr>
          <w:b/>
          <w:i w:val="0"/>
          <w:smallCaps w:val="0"/>
          <w:strike w:val="0"/>
          <w:sz w:val="24"/>
          <w:u w:val="single"/>
        </w:rPr>
        <w:t xml:space="preserve"> and, if </w:t>
      </w:r>
      <w:r>
        <w:rPr>
          <w:b/>
          <w:i w:val="0"/>
          <w:smallCaps w:val="0"/>
          <w:strike w:val="0"/>
          <w:sz w:val="24"/>
          <w:u w:val="single"/>
        </w:rPr>
        <w:t>possible</w:t>
      </w:r>
      <w:r>
        <w:rPr>
          <w:b/>
          <w:i w:val="0"/>
          <w:smallCaps w:val="0"/>
          <w:strike w:val="0"/>
          <w:sz w:val="24"/>
          <w:u w:val="single"/>
        </w:rPr>
        <w:t xml:space="preserve">, be </w:t>
      </w:r>
      <w:r>
        <w:rPr>
          <w:b/>
          <w:i w:val="0"/>
          <w:smallCaps w:val="0"/>
          <w:strike w:val="0"/>
          <w:sz w:val="24"/>
          <w:u w:val="single"/>
        </w:rPr>
        <w:t>specific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Topicality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