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Strengthening IPR requires making protection stronger for the </w:t>
      </w:r>
      <w:r>
        <w:rPr>
          <w:b/>
          <w:i w:val="0"/>
          <w:smallCaps w:val="0"/>
          <w:strike w:val="0"/>
          <w:sz w:val="26"/>
          <w:u w:val="single"/>
        </w:rPr>
        <w:t>rights owner</w:t>
      </w:r>
      <w:r>
        <w:rPr>
          <w:b/>
          <w:i w:val="0"/>
          <w:smallCaps w:val="0"/>
          <w:strike w:val="0"/>
          <w:sz w:val="26"/>
          <w:u w:val="none"/>
        </w:rPr>
        <w:t>---it excludes making IPR more socially beneficial.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Mandel ’18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[Gregory N.; January; Dean &amp; Peter J. Liacouras Professor of Law, Temple University; Minnesota Law Review, “Institutional Fracture in Intellectual Property Law: The Supreme Court Versus Congress,” 102:803]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Recent legislative and judicial actions concerning intellectual property law reveal several stark trends. Congress has been remarkably hospitable to stronger intellectual property rights. Congress passed forty-three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intellectual property laws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during the </w:t>
      </w:r>
      <w:r>
        <w:rPr>
          <w:b w:val="0"/>
          <w:i w:val="0"/>
          <w:smallCaps w:val="0"/>
          <w:strike w:val="0"/>
          <w:sz w:val="16"/>
          <w:u w:val="none"/>
        </w:rPr>
        <w:t>time period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question. Of those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that affected the substantive strength of i</w:t>
      </w:r>
      <w:r>
        <w:rPr>
          <w:b/>
          <w:i w:val="0"/>
          <w:smallCaps w:val="0"/>
          <w:strike w:val="0"/>
          <w:sz w:val="24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4"/>
          <w:u w:val="single"/>
        </w:rPr>
        <w:t xml:space="preserve">roperty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over 80% made rights stronger.1 These laws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made it easier to acquire</w:t>
      </w:r>
      <w:r>
        <w:rPr>
          <w:b/>
          <w:i w:val="0"/>
          <w:smallCaps w:val="0"/>
          <w:strike w:val="0"/>
          <w:sz w:val="24"/>
          <w:u w:val="single"/>
        </w:rPr>
        <w:t xml:space="preserve"> intellectual property rights,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broadened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scope of protection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,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strengthened enforcement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Supreme Court’s intellectual property jurisprudence, however, has moved largely in the opposite direction. The Court decided forty-four intellectual property cases from the October 2002–2003 Term through the October 2015–2016 Term, and of those that substantively affected the extent of rights, two-thirds weakened protection. </w:t>
      </w:r>
    </w:p>
    <w:p>
      <w:pPr>
        <w:spacing w:after="60"/>
      </w:pPr>
      <w:r>
        <w:rPr>
          <w:b/>
          <w:i w:val="0"/>
          <w:smallCaps w:val="0"/>
          <w:strike w:val="0"/>
          <w:sz w:val="16"/>
          <w:u w:val="none"/>
        </w:rPr>
        <w:t>Footnote 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1. The use of the terms “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stronger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and “weaker”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refers solely to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strength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(or weakness)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ights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from the perspective 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rights owner.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These terms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 not indicate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that a given law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more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or less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socially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beneficial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