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Strengthening</w:t>
      </w:r>
      <w:r>
        <w:rPr>
          <w:b/>
          <w:i w:val="0"/>
          <w:smallCaps w:val="0"/>
          <w:strike w:val="0"/>
          <w:sz w:val="26"/>
          <w:u w:val="none"/>
        </w:rPr>
        <w:t xml:space="preserve"> of </w:t>
      </w:r>
      <w:r>
        <w:rPr>
          <w:b/>
          <w:i w:val="0"/>
          <w:smallCaps w:val="0"/>
          <w:strike w:val="0"/>
          <w:sz w:val="26"/>
          <w:u w:val="single"/>
        </w:rPr>
        <w:t>patent protection</w:t>
      </w:r>
      <w:r>
        <w:rPr>
          <w:b/>
          <w:i w:val="0"/>
          <w:smallCaps w:val="0"/>
          <w:strike w:val="0"/>
          <w:sz w:val="26"/>
          <w:u w:val="none"/>
        </w:rPr>
        <w:t xml:space="preserve"> covers five categories </w:t>
      </w:r>
      <w:r>
        <w:rPr>
          <w:b w:val="0"/>
          <w:i w:val="0"/>
          <w:smallCaps w:val="0"/>
          <w:strike w:val="0"/>
          <w:sz w:val="26"/>
          <w:u w:val="none"/>
        </w:rPr>
        <w:t xml:space="preserve">(scope of inventions covered; membership in international treaties; duration of protection; enforcement mechanisms; restrictions). </w:t>
      </w:r>
      <w:r>
        <w:rPr>
          <w:b/>
          <w:i w:val="0"/>
          <w:smallCaps w:val="0"/>
          <w:strike w:val="0"/>
          <w:sz w:val="26"/>
          <w:u w:val="none"/>
        </w:rPr>
        <w:t xml:space="preserve">Topical </w:t>
      </w:r>
      <w:r>
        <w:rPr>
          <w:b/>
          <w:i w:val="0"/>
          <w:smallCaps w:val="0"/>
          <w:strike w:val="0"/>
          <w:sz w:val="26"/>
          <w:u w:val="none"/>
        </w:rPr>
        <w:t>affs</w:t>
      </w:r>
      <w:r>
        <w:rPr>
          <w:b/>
          <w:i w:val="0"/>
          <w:smallCaps w:val="0"/>
          <w:strike w:val="0"/>
          <w:sz w:val="26"/>
          <w:u w:val="none"/>
        </w:rPr>
        <w:t xml:space="preserve"> </w:t>
      </w:r>
      <w:r>
        <w:rPr>
          <w:b/>
          <w:i w:val="0"/>
          <w:smallCaps w:val="0"/>
          <w:strike w:val="0"/>
          <w:sz w:val="26"/>
          <w:u w:val="single"/>
        </w:rPr>
        <w:t>must</w:t>
      </w:r>
      <w:r>
        <w:rPr>
          <w:b/>
          <w:i w:val="0"/>
          <w:smallCaps w:val="0"/>
          <w:strike w:val="0"/>
          <w:sz w:val="26"/>
          <w:u w:val="none"/>
        </w:rPr>
        <w:t xml:space="preserve"> remove a component of the </w:t>
      </w:r>
      <w:r>
        <w:rPr>
          <w:b/>
          <w:i w:val="0"/>
          <w:smallCaps w:val="0"/>
          <w:strike w:val="0"/>
          <w:sz w:val="26"/>
          <w:u w:val="single"/>
        </w:rPr>
        <w:t>patent protection index</w:t>
      </w:r>
      <w:r>
        <w:rPr>
          <w:b w:val="0"/>
          <w:i w:val="0"/>
          <w:smallCaps w:val="0"/>
          <w:strike w:val="0"/>
          <w:sz w:val="26"/>
          <w:u w:val="single"/>
        </w:rPr>
        <w:t xml:space="preserve">, </w:t>
      </w:r>
      <w:r>
        <w:rPr>
          <w:b/>
          <w:i w:val="0"/>
          <w:smallCaps w:val="0"/>
          <w:strike w:val="0"/>
          <w:sz w:val="26"/>
          <w:u w:val="none"/>
        </w:rPr>
        <w:t>the gold standard for measuring IPR strength</w:t>
      </w:r>
      <w:r>
        <w:rPr>
          <w:b/>
          <w:i w:val="0"/>
          <w:smallCaps w:val="0"/>
          <w:strike w:val="0"/>
          <w:sz w:val="26"/>
          <w:u w:val="none"/>
        </w:rPr>
        <w:t>.</w:t>
      </w:r>
    </w:p>
    <w:p>
      <w:pPr>
        <w:spacing w:after="80"/>
      </w:pPr>
      <w:r>
        <w:rPr>
          <w:b w:val="0"/>
          <w:i w:val="0"/>
          <w:smallCaps w:val="0"/>
          <w:strike w:val="0"/>
          <w:sz w:val="20"/>
          <w:u w:val="none"/>
        </w:rPr>
        <w:t xml:space="preserve">---limits topic to 18 </w:t>
      </w:r>
      <w:r>
        <w:rPr>
          <w:b w:val="0"/>
          <w:i w:val="0"/>
          <w:smallCaps w:val="0"/>
          <w:strike w:val="0"/>
          <w:sz w:val="20"/>
          <w:u w:val="none"/>
        </w:rPr>
        <w:t>aff</w:t>
      </w:r>
      <w:r>
        <w:rPr>
          <w:b w:val="0"/>
          <w:i w:val="0"/>
          <w:smallCaps w:val="0"/>
          <w:strike w:val="0"/>
          <w:sz w:val="20"/>
          <w:u w:val="none"/>
        </w:rPr>
        <w:t xml:space="preserve"> areas</w:t>
      </w:r>
    </w:p>
    <w:p>
      <w:pPr>
        <w:spacing w:after="60"/>
      </w:pPr>
      <w:r>
        <w:rPr>
          <w:b/>
          <w:i w:val="0"/>
          <w:smallCaps w:val="0"/>
          <w:strike w:val="0"/>
          <w:sz w:val="26"/>
          <w:u w:val="none"/>
        </w:rPr>
        <w:t>Park ’8</w:t>
      </w:r>
      <w:r>
        <w:rPr>
          <w:b w:val="0"/>
          <w:i w:val="0"/>
          <w:smallCaps w:val="0"/>
          <w:strike w:val="0"/>
          <w:sz w:val="20"/>
          <w:u w:val="none"/>
        </w:rPr>
        <w:t xml:space="preserve"> [Walter G.; May; Professor of Economics and Associate Dean of Graduate Studies at American University; Research Policy, “</w:t>
      </w:r>
      <w:r>
        <w:rPr>
          <w:b w:val="0"/>
          <w:i w:val="0"/>
          <w:smallCaps w:val="0"/>
          <w:strike w:val="0"/>
          <w:sz w:val="20"/>
          <w:u w:val="none"/>
        </w:rPr>
        <w:t>International patent protection: 1960–2005</w:t>
      </w:r>
      <w:r>
        <w:rPr>
          <w:b w:val="0"/>
          <w:i w:val="0"/>
          <w:smallCaps w:val="0"/>
          <w:strike w:val="0"/>
          <w:sz w:val="20"/>
          <w:u w:val="none"/>
        </w:rPr>
        <w:t>,” Volume 37, Issue 4]</w:t>
      </w:r>
    </w:p>
    <w:p>
      <w:pPr>
        <w:spacing w:after="60"/>
      </w:pPr>
      <w:r>
        <w:rPr>
          <w:b w:val="0"/>
          <w:i w:val="0"/>
          <w:smallCaps w:val="0"/>
          <w:strike w:val="0"/>
          <w:sz w:val="16"/>
          <w:u w:val="none"/>
        </w:rPr>
        <w:t xml:space="preserve">The global trade-related aspects of intellectual property rights (TRIPS) agreement of 1995 </w:t>
      </w:r>
      <w:r>
        <w:rPr>
          <w:b w:val="0"/>
          <w:i w:val="0"/>
          <w:smallCaps w:val="0"/>
          <w:strike w:val="0"/>
          <w:sz w:val="16"/>
          <w:u w:val="none"/>
        </w:rPr>
        <w:t>has</w:t>
      </w:r>
      <w:r>
        <w:rPr>
          <w:b w:val="0"/>
          <w:i w:val="0"/>
          <w:smallCaps w:val="0"/>
          <w:strike w:val="0"/>
          <w:sz w:val="16"/>
          <w:u w:val="none"/>
        </w:rPr>
        <w:t xml:space="preserve"> intensified interest in, and research on, the economics of intellectual property protection. Researchers and policymakers, for example, have been interested in the extent to which stronger intellectual property rights (IPR) influence R&amp;D and innovation, international trade and technology transfer, productivity growth, and national and global welfare.1</w:t>
      </w:r>
    </w:p>
    <w:p>
      <w:pPr>
        <w:spacing w:after="60"/>
      </w:pPr>
      <w:r>
        <w:rPr>
          <w:b/>
          <w:i w:val="0"/>
          <w:smallCaps w:val="0"/>
          <w:strike w:val="0"/>
          <w:sz w:val="24"/>
          <w:u w:val="single"/>
        </w:rPr>
        <w:t>Empirical work</w:t>
      </w:r>
      <w:r>
        <w:rPr>
          <w:b w:val="0"/>
          <w:i w:val="0"/>
          <w:smallCaps w:val="0"/>
          <w:strike w:val="0"/>
          <w:sz w:val="16"/>
          <w:u w:val="none"/>
        </w:rPr>
        <w:t xml:space="preserve"> often </w:t>
      </w:r>
      <w:r>
        <w:rPr>
          <w:b/>
          <w:i w:val="0"/>
          <w:smallCaps w:val="0"/>
          <w:strike w:val="0"/>
          <w:sz w:val="24"/>
          <w:u w:val="single"/>
        </w:rPr>
        <w:t xml:space="preserve">relies on a </w:t>
      </w:r>
      <w:r>
        <w:rPr>
          <w:b/>
          <w:i w:val="0"/>
          <w:smallCaps w:val="0"/>
          <w:strike w:val="0"/>
          <w:sz w:val="24"/>
          <w:u w:val="single"/>
        </w:rPr>
        <w:t>quantifiable</w:t>
      </w:r>
      <w:r>
        <w:rPr>
          <w:b/>
          <w:i w:val="0"/>
          <w:smallCaps w:val="0"/>
          <w:strike w:val="0"/>
          <w:sz w:val="24"/>
          <w:u w:val="single"/>
        </w:rPr>
        <w:t xml:space="preserve"> measure of the </w:t>
      </w:r>
      <w:r>
        <w:rPr>
          <w:b/>
          <w:i w:val="0"/>
          <w:smallCaps w:val="0"/>
          <w:strike w:val="0"/>
          <w:sz w:val="24"/>
          <w:u w:val="single"/>
        </w:rPr>
        <w:t>shifts</w:t>
      </w:r>
      <w:r>
        <w:rPr>
          <w:b/>
          <w:i w:val="0"/>
          <w:smallCaps w:val="0"/>
          <w:strike w:val="0"/>
          <w:sz w:val="24"/>
          <w:u w:val="single"/>
        </w:rPr>
        <w:t xml:space="preserve"> in </w:t>
      </w:r>
      <w:r>
        <w:rPr>
          <w:b/>
          <w:i w:val="0"/>
          <w:smallCaps w:val="0"/>
          <w:strike w:val="0"/>
          <w:sz w:val="24"/>
          <w:u w:val="single"/>
        </w:rPr>
        <w:t>intellectual property</w:t>
      </w:r>
      <w:r>
        <w:rPr>
          <w:b/>
          <w:i w:val="0"/>
          <w:smallCaps w:val="0"/>
          <w:strike w:val="0"/>
          <w:sz w:val="24"/>
          <w:u w:val="single"/>
        </w:rPr>
        <w:t xml:space="preserve"> regimes</w:t>
      </w:r>
      <w:r>
        <w:rPr>
          <w:b w:val="0"/>
          <w:i w:val="0"/>
          <w:smallCaps w:val="0"/>
          <w:strike w:val="0"/>
          <w:sz w:val="16"/>
          <w:u w:val="none"/>
        </w:rPr>
        <w:t xml:space="preserve">. </w:t>
      </w:r>
      <w:r>
        <w:rPr>
          <w:b/>
          <w:i w:val="0"/>
          <w:smallCaps w:val="0"/>
          <w:strike w:val="0"/>
          <w:sz w:val="24"/>
          <w:u w:val="single"/>
        </w:rPr>
        <w:t>In Ginarte and</w:t>
      </w:r>
      <w:r>
        <w:rPr>
          <w:b w:val="0"/>
          <w:i w:val="0"/>
          <w:smallCaps w:val="0"/>
          <w:strike w:val="0"/>
          <w:sz w:val="16"/>
          <w:u w:val="none"/>
        </w:rPr>
        <w:t xml:space="preserve"> </w:t>
      </w:r>
      <w:r>
        <w:rPr>
          <w:b/>
          <w:i w:val="0"/>
          <w:smallCaps w:val="0"/>
          <w:strike w:val="0"/>
          <w:sz w:val="24"/>
          <w:u w:val="single"/>
        </w:rPr>
        <w:t>Park</w:t>
      </w:r>
      <w:r>
        <w:rPr>
          <w:b w:val="0"/>
          <w:i w:val="0"/>
          <w:smallCaps w:val="0"/>
          <w:strike w:val="0"/>
          <w:sz w:val="16"/>
          <w:u w:val="none"/>
        </w:rPr>
        <w:t xml:space="preserve"> (1997), </w:t>
      </w:r>
      <w:r>
        <w:rPr>
          <w:b/>
          <w:i w:val="0"/>
          <w:smallCaps w:val="0"/>
          <w:strike w:val="0"/>
          <w:sz w:val="24"/>
          <w:u w:val="single"/>
        </w:rPr>
        <w:t>an index of patent rights was developed for 110 countries</w:t>
      </w:r>
      <w:r>
        <w:rPr>
          <w:b w:val="0"/>
          <w:i w:val="0"/>
          <w:smallCaps w:val="0"/>
          <w:strike w:val="0"/>
          <w:sz w:val="16"/>
          <w:u w:val="none"/>
        </w:rPr>
        <w:t xml:space="preserve"> for 1960–1990 (broken down into 5 years intervals). The index is </w:t>
      </w:r>
      <w:r>
        <w:rPr>
          <w:b/>
          <w:i w:val="0"/>
          <w:smallCaps w:val="0"/>
          <w:strike w:val="0"/>
          <w:sz w:val="24"/>
          <w:u w:val="single"/>
        </w:rPr>
        <w:t>the unweighted sum of five separate scores for</w:t>
      </w:r>
      <w:r>
        <w:rPr>
          <w:b w:val="0"/>
          <w:i w:val="0"/>
          <w:smallCaps w:val="0"/>
          <w:strike w:val="0"/>
          <w:sz w:val="16"/>
          <w:u w:val="none"/>
        </w:rPr>
        <w:t xml:space="preserve">: </w:t>
      </w:r>
      <w:r>
        <w:rPr>
          <w:b/>
          <w:i w:val="0"/>
          <w:smallCaps w:val="0"/>
          <w:strike w:val="0"/>
          <w:sz w:val="24"/>
          <w:u w:val="single"/>
        </w:rPr>
        <w:t>coverage</w:t>
      </w:r>
      <w:r>
        <w:rPr>
          <w:b w:val="0"/>
          <w:i w:val="0"/>
          <w:smallCaps w:val="0"/>
          <w:strike w:val="0"/>
          <w:sz w:val="16"/>
          <w:u w:val="none"/>
        </w:rPr>
        <w:t xml:space="preserve"> (</w:t>
      </w:r>
      <w:r>
        <w:rPr>
          <w:b/>
          <w:i w:val="0"/>
          <w:smallCaps w:val="0"/>
          <w:strike w:val="0"/>
          <w:sz w:val="24"/>
          <w:u w:val="single"/>
        </w:rPr>
        <w:t>inventions that are patentable</w:t>
      </w:r>
      <w:r>
        <w:rPr>
          <w:b w:val="0"/>
          <w:i w:val="0"/>
          <w:smallCaps w:val="0"/>
          <w:strike w:val="0"/>
          <w:sz w:val="16"/>
          <w:u w:val="none"/>
        </w:rPr>
        <w:t xml:space="preserve">); </w:t>
      </w:r>
      <w:r>
        <w:rPr>
          <w:b/>
          <w:i w:val="0"/>
          <w:smallCaps w:val="0"/>
          <w:strike w:val="0"/>
          <w:sz w:val="24"/>
          <w:u w:val="single"/>
        </w:rPr>
        <w:t>membership</w:t>
      </w:r>
      <w:r>
        <w:rPr>
          <w:b/>
          <w:i w:val="0"/>
          <w:smallCaps w:val="0"/>
          <w:strike w:val="0"/>
          <w:sz w:val="24"/>
          <w:u w:val="single"/>
        </w:rPr>
        <w:t xml:space="preserve"> in international </w:t>
      </w:r>
      <w:r>
        <w:rPr>
          <w:b/>
          <w:i w:val="0"/>
          <w:smallCaps w:val="0"/>
          <w:strike w:val="0"/>
          <w:sz w:val="24"/>
          <w:u w:val="single"/>
        </w:rPr>
        <w:t>treaties</w:t>
      </w:r>
      <w:r>
        <w:rPr>
          <w:b w:val="0"/>
          <w:i w:val="0"/>
          <w:smallCaps w:val="0"/>
          <w:strike w:val="0"/>
          <w:sz w:val="16"/>
          <w:u w:val="none"/>
        </w:rPr>
        <w:t xml:space="preserve">; </w:t>
      </w:r>
      <w:r>
        <w:rPr>
          <w:b/>
          <w:i w:val="0"/>
          <w:smallCaps w:val="0"/>
          <w:strike w:val="0"/>
          <w:sz w:val="24"/>
          <w:u w:val="single"/>
        </w:rPr>
        <w:t>duration of protection</w:t>
      </w:r>
      <w:r>
        <w:rPr>
          <w:b w:val="0"/>
          <w:i w:val="0"/>
          <w:smallCaps w:val="0"/>
          <w:strike w:val="0"/>
          <w:sz w:val="16"/>
          <w:u w:val="none"/>
        </w:rPr>
        <w:t xml:space="preserve">; </w:t>
      </w:r>
      <w:r>
        <w:rPr>
          <w:b/>
          <w:i w:val="0"/>
          <w:smallCaps w:val="0"/>
          <w:strike w:val="0"/>
          <w:sz w:val="24"/>
          <w:u w:val="single"/>
        </w:rPr>
        <w:t>enforcement mechanisms</w:t>
      </w:r>
      <w:r>
        <w:rPr>
          <w:b w:val="0"/>
          <w:i w:val="0"/>
          <w:smallCaps w:val="0"/>
          <w:strike w:val="0"/>
          <w:sz w:val="16"/>
          <w:u w:val="none"/>
        </w:rPr>
        <w:t xml:space="preserve">; and </w:t>
      </w:r>
      <w:r>
        <w:rPr>
          <w:b/>
          <w:i w:val="0"/>
          <w:smallCaps w:val="0"/>
          <w:strike w:val="0"/>
          <w:sz w:val="24"/>
          <w:u w:val="single"/>
        </w:rPr>
        <w:t>restrictions</w:t>
      </w:r>
      <w:r>
        <w:rPr>
          <w:b w:val="0"/>
          <w:i w:val="0"/>
          <w:smallCaps w:val="0"/>
          <w:strike w:val="0"/>
          <w:sz w:val="16"/>
          <w:u w:val="none"/>
        </w:rPr>
        <w:t xml:space="preserve"> (for example, </w:t>
      </w:r>
      <w:r>
        <w:rPr>
          <w:b/>
          <w:i w:val="0"/>
          <w:smallCaps w:val="0"/>
          <w:strike w:val="0"/>
          <w:sz w:val="24"/>
          <w:u w:val="single"/>
        </w:rPr>
        <w:t>compulsory licensing</w:t>
      </w:r>
      <w:r>
        <w:rPr>
          <w:b w:val="0"/>
          <w:i w:val="0"/>
          <w:smallCaps w:val="0"/>
          <w:strike w:val="0"/>
          <w:sz w:val="16"/>
          <w:u w:val="none"/>
        </w:rPr>
        <w:t xml:space="preserve"> </w:t>
      </w:r>
      <w:r>
        <w:rPr>
          <w:b w:val="0"/>
          <w:i w:val="0"/>
          <w:smallCaps w:val="0"/>
          <w:strike w:val="0"/>
          <w:sz w:val="16"/>
          <w:u w:val="none"/>
        </w:rPr>
        <w:t>in the event that</w:t>
      </w:r>
      <w:r>
        <w:rPr>
          <w:b w:val="0"/>
          <w:i w:val="0"/>
          <w:smallCaps w:val="0"/>
          <w:strike w:val="0"/>
          <w:sz w:val="16"/>
          <w:u w:val="none"/>
        </w:rPr>
        <w:t xml:space="preserve"> a patented invention is not sufficiently exploited). </w:t>
      </w:r>
      <w:r>
        <w:rPr>
          <w:b/>
          <w:i w:val="0"/>
          <w:smallCaps w:val="0"/>
          <w:strike w:val="0"/>
          <w:sz w:val="24"/>
          <w:u w:val="single"/>
        </w:rPr>
        <w:t xml:space="preserve">This index was designed to provide an </w:t>
      </w:r>
      <w:r>
        <w:rPr>
          <w:b/>
          <w:i w:val="0"/>
          <w:smallCaps w:val="0"/>
          <w:strike w:val="0"/>
          <w:sz w:val="24"/>
          <w:u w:val="single"/>
        </w:rPr>
        <w:t>indicator</w:t>
      </w:r>
      <w:r>
        <w:rPr>
          <w:b/>
          <w:i w:val="0"/>
          <w:smallCaps w:val="0"/>
          <w:strike w:val="0"/>
          <w:sz w:val="24"/>
          <w:u w:val="single"/>
        </w:rPr>
        <w:t xml:space="preserve"> of the </w:t>
      </w:r>
      <w:r>
        <w:rPr>
          <w:b/>
          <w:i w:val="0"/>
          <w:smallCaps w:val="0"/>
          <w:strike w:val="0"/>
          <w:sz w:val="24"/>
          <w:u w:val="single"/>
        </w:rPr>
        <w:t>strength</w:t>
      </w:r>
      <w:r>
        <w:rPr>
          <w:b/>
          <w:i w:val="0"/>
          <w:smallCaps w:val="0"/>
          <w:strike w:val="0"/>
          <w:sz w:val="24"/>
          <w:u w:val="single"/>
        </w:rPr>
        <w:t xml:space="preserve"> of </w:t>
      </w:r>
      <w:r>
        <w:rPr>
          <w:b/>
          <w:i w:val="0"/>
          <w:smallCaps w:val="0"/>
          <w:strike w:val="0"/>
          <w:sz w:val="24"/>
          <w:u w:val="single"/>
        </w:rPr>
        <w:t>patent protection</w:t>
      </w:r>
      <w:r>
        <w:rPr>
          <w:b w:val="0"/>
          <w:i w:val="0"/>
          <w:smallCaps w:val="0"/>
          <w:strike w:val="0"/>
          <w:sz w:val="16"/>
          <w:u w:val="none"/>
        </w:rPr>
        <w:t>, n</w:t>
      </w:r>
      <w:r>
        <w:rPr>
          <w:b/>
          <w:i w:val="0"/>
          <w:smallCaps w:val="0"/>
          <w:strike w:val="0"/>
          <w:sz w:val="24"/>
          <w:u w:val="single"/>
        </w:rPr>
        <w:t>ot the quality of patent systems.</w:t>
      </w:r>
    </w:p>
    <w:p>
      <w:pPr>
        <w:spacing w:after="60"/>
      </w:pPr>
      <w:r>
        <w:rPr>
          <w:b w:val="0"/>
          <w:i w:val="0"/>
          <w:smallCaps w:val="0"/>
          <w:strike w:val="0"/>
          <w:sz w:val="16"/>
          <w:u w:val="none"/>
        </w:rPr>
        <w:t>However, the index is now over 15 years out of date. To better serve ongoing research, I have updated the index of patent rights to the year 2005 and included more countries (such as China and the East European countries, which were originally excluded because laws protecting industrial property were either non-existent or based on a different system, such as inventor certificates). In this note, I present the updated data, highlight the key developments underlying the changes in patent rights across countries, and discuss the possible applications of the data.</w:t>
      </w:r>
    </w:p>
    <w:p>
      <w:pPr>
        <w:spacing w:after="60"/>
      </w:pPr>
      <w:r>
        <w:rPr>
          <w:b w:val="0"/>
          <w:i w:val="0"/>
          <w:smallCaps w:val="0"/>
          <w:strike w:val="0"/>
          <w:sz w:val="16"/>
          <w:u w:val="none"/>
        </w:rPr>
        <w:t>2. Updated patent rights index and key developments</w:t>
      </w:r>
    </w:p>
    <w:p>
      <w:pPr>
        <w:spacing w:after="60"/>
      </w:pPr>
      <w:r>
        <w:rPr>
          <w:b w:val="0"/>
          <w:i w:val="0"/>
          <w:smallCaps w:val="0"/>
          <w:strike w:val="0"/>
          <w:sz w:val="16"/>
          <w:u w:val="none"/>
        </w:rPr>
        <w:t xml:space="preserve">Table 1 presents a summary of the scores by country. </w:t>
      </w:r>
      <w:r>
        <w:rPr>
          <w:b w:val="0"/>
          <w:i w:val="0"/>
          <w:smallCaps w:val="0"/>
          <w:strike w:val="0"/>
          <w:sz w:val="16"/>
          <w:u w:val="none"/>
        </w:rPr>
        <w:t xml:space="preserve">The </w:t>
      </w:r>
      <w:r>
        <w:rPr>
          <w:b/>
          <w:i w:val="0"/>
          <w:smallCaps w:val="0"/>
          <w:strike w:val="0"/>
          <w:sz w:val="24"/>
          <w:u w:val="single"/>
        </w:rPr>
        <w:t>Appendix</w:t>
      </w:r>
      <w:r>
        <w:rPr>
          <w:b/>
          <w:i w:val="0"/>
          <w:smallCaps w:val="0"/>
          <w:strike w:val="0"/>
          <w:sz w:val="24"/>
          <w:u w:val="single"/>
        </w:rPr>
        <w:t xml:space="preserve"> A</w:t>
      </w:r>
      <w:r>
        <w:rPr>
          <w:b w:val="0"/>
          <w:i w:val="0"/>
          <w:smallCaps w:val="0"/>
          <w:strike w:val="0"/>
          <w:sz w:val="16"/>
          <w:u w:val="none"/>
        </w:rPr>
        <w:t xml:space="preserve"> </w:t>
      </w:r>
      <w:r>
        <w:rPr>
          <w:b/>
          <w:i w:val="0"/>
          <w:smallCaps w:val="0"/>
          <w:strike w:val="0"/>
          <w:sz w:val="24"/>
          <w:u w:val="single"/>
        </w:rPr>
        <w:t>summarizes the scoring methodology</w:t>
      </w:r>
      <w:r>
        <w:rPr>
          <w:b w:val="0"/>
          <w:i w:val="0"/>
          <w:smallCaps w:val="0"/>
          <w:strike w:val="0"/>
          <w:sz w:val="16"/>
          <w:u w:val="none"/>
        </w:rPr>
        <w:t xml:space="preserve">. </w:t>
      </w:r>
      <w:r>
        <w:rPr>
          <w:b/>
          <w:i w:val="0"/>
          <w:smallCaps w:val="0"/>
          <w:strike w:val="0"/>
          <w:sz w:val="24"/>
          <w:u w:val="single"/>
        </w:rPr>
        <w:t>The present index incorporates the effects of recent national and global developments</w:t>
      </w:r>
      <w:r>
        <w:rPr>
          <w:b w:val="0"/>
          <w:i w:val="0"/>
          <w:smallCaps w:val="0"/>
          <w:strike w:val="0"/>
          <w:sz w:val="16"/>
          <w:u w:val="none"/>
        </w:rPr>
        <w:t xml:space="preserve">, most notably the TRIPS agreement, </w:t>
      </w:r>
      <w:r>
        <w:rPr>
          <w:b/>
          <w:i w:val="0"/>
          <w:smallCaps w:val="0"/>
          <w:strike w:val="0"/>
          <w:sz w:val="24"/>
          <w:u w:val="single"/>
        </w:rPr>
        <w:t>legislations dealing with emerging technologies</w:t>
      </w:r>
      <w:r>
        <w:rPr>
          <w:b w:val="0"/>
          <w:i w:val="0"/>
          <w:smallCaps w:val="0"/>
          <w:strike w:val="0"/>
          <w:sz w:val="16"/>
          <w:u w:val="none"/>
        </w:rPr>
        <w:t xml:space="preserve"> such as software and biotechnology, </w:t>
      </w:r>
      <w:r>
        <w:rPr>
          <w:b/>
          <w:i w:val="0"/>
          <w:smallCaps w:val="0"/>
          <w:strike w:val="0"/>
          <w:sz w:val="24"/>
          <w:u w:val="single"/>
        </w:rPr>
        <w:t>and the</w:t>
      </w:r>
      <w:r>
        <w:rPr>
          <w:b w:val="0"/>
          <w:i w:val="0"/>
          <w:smallCaps w:val="0"/>
          <w:strike w:val="0"/>
          <w:sz w:val="16"/>
          <w:u w:val="none"/>
        </w:rPr>
        <w:t xml:space="preserve"> </w:t>
      </w:r>
      <w:r>
        <w:rPr>
          <w:b/>
          <w:i w:val="0"/>
          <w:smallCaps w:val="0"/>
          <w:strike w:val="0"/>
          <w:sz w:val="24"/>
          <w:u w:val="single"/>
        </w:rPr>
        <w:t>revisions</w:t>
      </w:r>
      <w:r>
        <w:rPr>
          <w:b/>
          <w:i w:val="0"/>
          <w:smallCaps w:val="0"/>
          <w:strike w:val="0"/>
          <w:sz w:val="24"/>
          <w:u w:val="single"/>
        </w:rPr>
        <w:t xml:space="preserve"> in </w:t>
      </w:r>
      <w:r>
        <w:rPr>
          <w:b/>
          <w:i w:val="0"/>
          <w:smallCaps w:val="0"/>
          <w:strike w:val="0"/>
          <w:sz w:val="24"/>
          <w:u w:val="single"/>
        </w:rPr>
        <w:t>national patent laws</w:t>
      </w:r>
      <w:r>
        <w:rPr>
          <w:b/>
          <w:i w:val="0"/>
          <w:smallCaps w:val="0"/>
          <w:strike w:val="0"/>
          <w:sz w:val="24"/>
          <w:u w:val="single"/>
        </w:rPr>
        <w:t xml:space="preserve"> required to </w:t>
      </w:r>
      <w:r>
        <w:rPr>
          <w:b/>
          <w:i w:val="0"/>
          <w:smallCaps w:val="0"/>
          <w:strike w:val="0"/>
          <w:sz w:val="24"/>
          <w:u w:val="single"/>
        </w:rPr>
        <w:t>conform</w:t>
      </w:r>
      <w:r>
        <w:rPr>
          <w:b/>
          <w:i w:val="0"/>
          <w:smallCaps w:val="0"/>
          <w:strike w:val="0"/>
          <w:sz w:val="24"/>
          <w:u w:val="single"/>
        </w:rPr>
        <w:t xml:space="preserve"> to international and regional agreements</w:t>
      </w:r>
      <w:r>
        <w:rPr>
          <w:b w:val="0"/>
          <w:i w:val="0"/>
          <w:smallCaps w:val="0"/>
          <w:strike w:val="0"/>
          <w:sz w:val="16"/>
          <w:u w:val="none"/>
        </w:rPr>
        <w:t xml:space="preserve"> (such as the North American free trade agreement (NAFTA), European patent convention (EPC), African Regional industrial property organization (ARIPO), Cartagena agreement, among others).2</w:t>
      </w:r>
    </w:p>
    <w:p>
      <w:pPr>
        <w:spacing w:after="60"/>
      </w:pPr>
      <w:r>
        <w:rPr>
          <w:b/>
          <w:i w:val="0"/>
          <w:smallCaps w:val="0"/>
          <w:strike w:val="0"/>
          <w:sz w:val="20"/>
          <w:u w:val="none"/>
        </w:rPr>
        <w:t>(Appendix A Attached)</w:t>
      </w:r>
    </w:p>
    <w:p>
      <w:pPr>
        <w:spacing w:after="60"/>
      </w:pPr>
      <w:r>
        <w:rPr>
          <w:b w:val="0"/>
          <w:i w:val="0"/>
          <w:smallCaps w:val="0"/>
          <w:strike w:val="0"/>
          <w:sz w:val="16"/>
          <w:u w:val="none"/>
        </w:rPr>
        <w:t>Appendix A. Components and scoring method of patent rights index7</w:t>
      </w:r>
    </w:p>
    <w:p>
      <w:pPr>
        <w:spacing w:after="60"/>
      </w:pPr>
      <w:r>
        <w:rPr>
          <w:b w:val="0"/>
          <w:i w:val="0"/>
          <w:smallCaps w:val="0"/>
          <w:strike w:val="0"/>
          <w:sz w:val="16"/>
          <w:u w:val="none"/>
        </w:rPr>
        <w:t>(1) Coverage</w:t>
      </w:r>
      <w:r>
        <w:rPr>
          <w:b w:val="0"/>
          <w:i w:val="0"/>
          <w:smallCaps w:val="0"/>
          <w:strike w:val="0"/>
          <w:sz w:val="16"/>
          <w:u w:val="none"/>
        </w:rPr>
        <w:tab/>
        <w:t>Available</w:t>
      </w:r>
      <w:r>
        <w:rPr>
          <w:b w:val="0"/>
          <w:i w:val="0"/>
          <w:smallCaps w:val="0"/>
          <w:strike w:val="0"/>
          <w:sz w:val="16"/>
          <w:u w:val="none"/>
        </w:rPr>
        <w:tab/>
        <w:t>Not available</w:t>
      </w:r>
    </w:p>
    <w:p>
      <w:pPr>
        <w:spacing w:after="60"/>
      </w:pPr>
      <w:r>
        <w:rPr>
          <w:b w:val="0"/>
          <w:i w:val="0"/>
          <w:smallCaps w:val="0"/>
          <w:strike w:val="0"/>
          <w:sz w:val="16"/>
          <w:u w:val="none"/>
        </w:rPr>
        <w:t xml:space="preserve">Patentability of </w:t>
      </w:r>
      <w:r>
        <w:rPr>
          <w:b/>
          <w:i w:val="0"/>
          <w:smallCaps w:val="0"/>
          <w:strike w:val="0"/>
          <w:sz w:val="24"/>
          <w:u w:val="single"/>
        </w:rPr>
        <w:t>pharma</w:t>
      </w:r>
      <w:r>
        <w:rPr>
          <w:b w:val="0"/>
          <w:i w:val="0"/>
          <w:smallCaps w:val="0"/>
          <w:strike w:val="0"/>
          <w:sz w:val="16"/>
          <w:u w:val="none"/>
        </w:rPr>
        <w:t>ceuticals</w:t>
      </w:r>
      <w:r>
        <w:rPr>
          <w:b w:val="0"/>
          <w:i w:val="0"/>
          <w:smallCaps w:val="0"/>
          <w:strike w:val="0"/>
          <w:sz w:val="16"/>
          <w:u w:val="none"/>
        </w:rPr>
        <w:tab/>
        <w:t>1/8</w:t>
      </w:r>
      <w:r>
        <w:rPr>
          <w:b w:val="0"/>
          <w:i w:val="0"/>
          <w:smallCaps w:val="0"/>
          <w:strike w:val="0"/>
          <w:sz w:val="16"/>
          <w:u w:val="none"/>
        </w:rPr>
        <w:tab/>
        <w:t>0</w:t>
      </w:r>
    </w:p>
    <w:p>
      <w:pPr>
        <w:spacing w:after="60"/>
      </w:pPr>
      <w:r>
        <w:rPr>
          <w:b w:val="0"/>
          <w:i w:val="0"/>
          <w:smallCaps w:val="0"/>
          <w:strike w:val="0"/>
          <w:sz w:val="16"/>
          <w:u w:val="none"/>
        </w:rPr>
        <w:t xml:space="preserve">Patentability of </w:t>
      </w:r>
      <w:r>
        <w:rPr>
          <w:b/>
          <w:i w:val="0"/>
          <w:smallCaps w:val="0"/>
          <w:strike w:val="0"/>
          <w:sz w:val="24"/>
          <w:u w:val="single"/>
        </w:rPr>
        <w:t>chemicals</w:t>
      </w:r>
      <w:r>
        <w:rPr>
          <w:b w:val="0"/>
          <w:i w:val="0"/>
          <w:smallCaps w:val="0"/>
          <w:strike w:val="0"/>
          <w:sz w:val="16"/>
          <w:u w:val="none"/>
        </w:rPr>
        <w:tab/>
        <w:t>1/8</w:t>
      </w:r>
      <w:r>
        <w:rPr>
          <w:b w:val="0"/>
          <w:i w:val="0"/>
          <w:smallCaps w:val="0"/>
          <w:strike w:val="0"/>
          <w:sz w:val="16"/>
          <w:u w:val="none"/>
        </w:rPr>
        <w:tab/>
        <w:t>0</w:t>
      </w:r>
    </w:p>
    <w:p>
      <w:pPr>
        <w:spacing w:after="60"/>
      </w:pPr>
      <w:r>
        <w:rPr>
          <w:b w:val="0"/>
          <w:i w:val="0"/>
          <w:smallCaps w:val="0"/>
          <w:strike w:val="0"/>
          <w:sz w:val="16"/>
          <w:u w:val="none"/>
        </w:rPr>
        <w:t xml:space="preserve">Patentability of </w:t>
      </w:r>
      <w:r>
        <w:rPr>
          <w:b/>
          <w:i w:val="0"/>
          <w:smallCaps w:val="0"/>
          <w:strike w:val="0"/>
          <w:sz w:val="24"/>
          <w:u w:val="single"/>
        </w:rPr>
        <w:t>food</w:t>
      </w:r>
      <w:r>
        <w:rPr>
          <w:b w:val="0"/>
          <w:i w:val="0"/>
          <w:smallCaps w:val="0"/>
          <w:strike w:val="0"/>
          <w:sz w:val="16"/>
          <w:u w:val="none"/>
        </w:rPr>
        <w:tab/>
        <w:t>1/8</w:t>
      </w:r>
      <w:r>
        <w:rPr>
          <w:b w:val="0"/>
          <w:i w:val="0"/>
          <w:smallCaps w:val="0"/>
          <w:strike w:val="0"/>
          <w:sz w:val="16"/>
          <w:u w:val="none"/>
        </w:rPr>
        <w:tab/>
        <w:t>0</w:t>
      </w:r>
    </w:p>
    <w:p>
      <w:pPr>
        <w:spacing w:after="60"/>
      </w:pPr>
      <w:r>
        <w:rPr>
          <w:b w:val="0"/>
          <w:i w:val="0"/>
          <w:smallCaps w:val="0"/>
          <w:strike w:val="0"/>
          <w:sz w:val="16"/>
          <w:u w:val="none"/>
        </w:rPr>
        <w:t xml:space="preserve">Patentability of </w:t>
      </w:r>
      <w:r>
        <w:rPr>
          <w:b/>
          <w:i w:val="0"/>
          <w:smallCaps w:val="0"/>
          <w:strike w:val="0"/>
          <w:sz w:val="24"/>
          <w:u w:val="single"/>
        </w:rPr>
        <w:t>surgical products</w:t>
      </w:r>
      <w:r>
        <w:rPr>
          <w:b w:val="0"/>
          <w:i w:val="0"/>
          <w:smallCaps w:val="0"/>
          <w:strike w:val="0"/>
          <w:sz w:val="16"/>
          <w:u w:val="none"/>
        </w:rPr>
        <w:tab/>
        <w:t>1/8</w:t>
      </w:r>
      <w:r>
        <w:rPr>
          <w:b w:val="0"/>
          <w:i w:val="0"/>
          <w:smallCaps w:val="0"/>
          <w:strike w:val="0"/>
          <w:sz w:val="16"/>
          <w:u w:val="none"/>
        </w:rPr>
        <w:tab/>
        <w:t>0</w:t>
      </w:r>
    </w:p>
    <w:p>
      <w:pPr>
        <w:spacing w:after="60"/>
      </w:pPr>
      <w:r>
        <w:rPr>
          <w:b w:val="0"/>
          <w:i w:val="0"/>
          <w:smallCaps w:val="0"/>
          <w:strike w:val="0"/>
          <w:sz w:val="16"/>
          <w:u w:val="none"/>
        </w:rPr>
        <w:t xml:space="preserve">Patentability of </w:t>
      </w:r>
      <w:r>
        <w:rPr>
          <w:b/>
          <w:i w:val="0"/>
          <w:smallCaps w:val="0"/>
          <w:strike w:val="0"/>
          <w:sz w:val="24"/>
          <w:u w:val="single"/>
        </w:rPr>
        <w:t>microorganisms</w:t>
      </w:r>
      <w:r>
        <w:rPr>
          <w:b w:val="0"/>
          <w:i w:val="0"/>
          <w:smallCaps w:val="0"/>
          <w:strike w:val="0"/>
          <w:sz w:val="16"/>
          <w:u w:val="none"/>
        </w:rPr>
        <w:tab/>
        <w:t>1/8</w:t>
      </w:r>
      <w:r>
        <w:rPr>
          <w:b w:val="0"/>
          <w:i w:val="0"/>
          <w:smallCaps w:val="0"/>
          <w:strike w:val="0"/>
          <w:sz w:val="16"/>
          <w:u w:val="none"/>
        </w:rPr>
        <w:tab/>
        <w:t>0</w:t>
      </w:r>
    </w:p>
    <w:p>
      <w:pPr>
        <w:spacing w:after="60"/>
      </w:pPr>
      <w:r>
        <w:rPr>
          <w:b w:val="0"/>
          <w:i w:val="0"/>
          <w:smallCaps w:val="0"/>
          <w:strike w:val="0"/>
          <w:sz w:val="16"/>
          <w:u w:val="none"/>
        </w:rPr>
        <w:t xml:space="preserve">Patentability of </w:t>
      </w:r>
      <w:r>
        <w:rPr>
          <w:b/>
          <w:i w:val="0"/>
          <w:smallCaps w:val="0"/>
          <w:strike w:val="0"/>
          <w:sz w:val="24"/>
          <w:u w:val="single"/>
        </w:rPr>
        <w:t>utility models</w:t>
      </w:r>
      <w:r>
        <w:rPr>
          <w:b w:val="0"/>
          <w:i w:val="0"/>
          <w:smallCaps w:val="0"/>
          <w:strike w:val="0"/>
          <w:sz w:val="16"/>
          <w:u w:val="none"/>
        </w:rPr>
        <w:tab/>
        <w:t>1/8</w:t>
      </w:r>
      <w:r>
        <w:rPr>
          <w:b w:val="0"/>
          <w:i w:val="0"/>
          <w:smallCaps w:val="0"/>
          <w:strike w:val="0"/>
          <w:sz w:val="16"/>
          <w:u w:val="none"/>
        </w:rPr>
        <w:tab/>
        <w:t>0</w:t>
      </w:r>
    </w:p>
    <w:p>
      <w:pPr>
        <w:spacing w:after="60"/>
      </w:pPr>
      <w:r>
        <w:rPr>
          <w:b w:val="0"/>
          <w:i w:val="0"/>
          <w:smallCaps w:val="0"/>
          <w:strike w:val="0"/>
          <w:sz w:val="16"/>
          <w:u w:val="none"/>
        </w:rPr>
        <w:t xml:space="preserve">Patentability of </w:t>
      </w:r>
      <w:r>
        <w:rPr>
          <w:b/>
          <w:i w:val="0"/>
          <w:smallCaps w:val="0"/>
          <w:strike w:val="0"/>
          <w:sz w:val="24"/>
          <w:u w:val="single"/>
        </w:rPr>
        <w:t>software</w:t>
      </w:r>
      <w:r>
        <w:rPr>
          <w:b w:val="0"/>
          <w:i w:val="0"/>
          <w:smallCaps w:val="0"/>
          <w:strike w:val="0"/>
          <w:sz w:val="16"/>
          <w:u w:val="none"/>
        </w:rPr>
        <w:tab/>
        <w:t>1/8</w:t>
      </w:r>
      <w:r>
        <w:rPr>
          <w:b w:val="0"/>
          <w:i w:val="0"/>
          <w:smallCaps w:val="0"/>
          <w:strike w:val="0"/>
          <w:sz w:val="16"/>
          <w:u w:val="none"/>
        </w:rPr>
        <w:tab/>
        <w:t>0</w:t>
      </w:r>
    </w:p>
    <w:p>
      <w:pPr>
        <w:spacing w:after="60"/>
      </w:pPr>
      <w:r>
        <w:rPr>
          <w:b w:val="0"/>
          <w:i w:val="0"/>
          <w:smallCaps w:val="0"/>
          <w:strike w:val="0"/>
          <w:sz w:val="16"/>
          <w:u w:val="none"/>
        </w:rPr>
        <w:t xml:space="preserve">Patentability of </w:t>
      </w:r>
      <w:r>
        <w:rPr>
          <w:b/>
          <w:i w:val="0"/>
          <w:smallCaps w:val="0"/>
          <w:strike w:val="0"/>
          <w:sz w:val="24"/>
          <w:u w:val="single"/>
        </w:rPr>
        <w:t>plant and animal varieties</w:t>
      </w:r>
      <w:r>
        <w:rPr>
          <w:b w:val="0"/>
          <w:i w:val="0"/>
          <w:smallCaps w:val="0"/>
          <w:strike w:val="0"/>
          <w:sz w:val="16"/>
          <w:u w:val="none"/>
        </w:rPr>
        <w:tab/>
        <w:t>1/8</w:t>
      </w:r>
      <w:r>
        <w:rPr>
          <w:b w:val="0"/>
          <w:i w:val="0"/>
          <w:smallCaps w:val="0"/>
          <w:strike w:val="0"/>
          <w:sz w:val="16"/>
          <w:u w:val="none"/>
        </w:rPr>
        <w:tab/>
        <w:t>0</w:t>
      </w:r>
    </w:p>
    <w:p>
      <w:pPr>
        <w:spacing w:after="60"/>
      </w:pPr>
      <w:r>
        <w:rPr>
          <w:b w:val="0"/>
          <w:i w:val="0"/>
          <w:smallCaps w:val="0"/>
          <w:strike w:val="0"/>
          <w:sz w:val="16"/>
          <w:u w:val="none"/>
        </w:rPr>
        <w:t xml:space="preserve">(2) </w:t>
      </w:r>
      <w:r>
        <w:rPr>
          <w:b/>
          <w:i w:val="0"/>
          <w:smallCaps w:val="0"/>
          <w:strike w:val="0"/>
          <w:sz w:val="24"/>
          <w:u w:val="single"/>
        </w:rPr>
        <w:t>Membership in</w:t>
      </w:r>
      <w:r>
        <w:rPr>
          <w:b w:val="0"/>
          <w:i w:val="0"/>
          <w:smallCaps w:val="0"/>
          <w:strike w:val="0"/>
          <w:sz w:val="16"/>
          <w:u w:val="none"/>
        </w:rPr>
        <w:t xml:space="preserve"> international </w:t>
      </w:r>
      <w:r>
        <w:rPr>
          <w:b/>
          <w:i w:val="0"/>
          <w:smallCaps w:val="0"/>
          <w:strike w:val="0"/>
          <w:sz w:val="24"/>
          <w:u w:val="single"/>
        </w:rPr>
        <w:t>treaties</w:t>
      </w:r>
      <w:r>
        <w:rPr>
          <w:b w:val="0"/>
          <w:i w:val="0"/>
          <w:smallCaps w:val="0"/>
          <w:strike w:val="0"/>
          <w:sz w:val="16"/>
          <w:u w:val="none"/>
        </w:rPr>
        <w:tab/>
        <w:t>Signatory</w:t>
      </w:r>
      <w:r>
        <w:rPr>
          <w:b w:val="0"/>
          <w:i w:val="0"/>
          <w:smallCaps w:val="0"/>
          <w:strike w:val="0"/>
          <w:sz w:val="16"/>
          <w:u w:val="none"/>
        </w:rPr>
        <w:tab/>
        <w:t>Not signatory</w:t>
      </w:r>
    </w:p>
    <w:p>
      <w:pPr>
        <w:spacing w:after="60"/>
      </w:pPr>
      <w:r>
        <w:rPr>
          <w:b/>
          <w:i w:val="0"/>
          <w:smallCaps w:val="0"/>
          <w:strike w:val="0"/>
          <w:sz w:val="24"/>
          <w:u w:val="single"/>
        </w:rPr>
        <w:t>Paris</w:t>
      </w:r>
      <w:r>
        <w:rPr>
          <w:b w:val="0"/>
          <w:i w:val="0"/>
          <w:smallCaps w:val="0"/>
          <w:strike w:val="0"/>
          <w:sz w:val="16"/>
          <w:u w:val="none"/>
        </w:rPr>
        <w:t xml:space="preserve"> convention and revisions</w:t>
      </w:r>
      <w:r>
        <w:rPr>
          <w:b w:val="0"/>
          <w:i w:val="0"/>
          <w:smallCaps w:val="0"/>
          <w:strike w:val="0"/>
          <w:sz w:val="16"/>
          <w:u w:val="none"/>
        </w:rPr>
        <w:tab/>
        <w:t>1/5</w:t>
      </w:r>
      <w:r>
        <w:rPr>
          <w:b w:val="0"/>
          <w:i w:val="0"/>
          <w:smallCaps w:val="0"/>
          <w:strike w:val="0"/>
          <w:sz w:val="16"/>
          <w:u w:val="none"/>
        </w:rPr>
        <w:tab/>
        <w:t>0</w:t>
      </w:r>
    </w:p>
    <w:p>
      <w:pPr>
        <w:spacing w:after="60"/>
      </w:pPr>
      <w:r>
        <w:rPr>
          <w:b/>
          <w:i w:val="0"/>
          <w:smallCaps w:val="0"/>
          <w:strike w:val="0"/>
          <w:sz w:val="24"/>
          <w:u w:val="single"/>
        </w:rPr>
        <w:t>Patent cooperation treaty</w:t>
      </w:r>
      <w:r>
        <w:rPr>
          <w:b w:val="0"/>
          <w:i w:val="0"/>
          <w:smallCaps w:val="0"/>
          <w:strike w:val="0"/>
          <w:sz w:val="16"/>
          <w:u w:val="none"/>
        </w:rPr>
        <w:tab/>
        <w:t>1/5</w:t>
      </w:r>
      <w:r>
        <w:rPr>
          <w:b w:val="0"/>
          <w:i w:val="0"/>
          <w:smallCaps w:val="0"/>
          <w:strike w:val="0"/>
          <w:sz w:val="16"/>
          <w:u w:val="none"/>
        </w:rPr>
        <w:tab/>
        <w:t>0</w:t>
      </w:r>
    </w:p>
    <w:p>
      <w:pPr>
        <w:spacing w:after="60"/>
      </w:pPr>
      <w:r>
        <w:rPr>
          <w:b/>
          <w:i w:val="0"/>
          <w:smallCaps w:val="0"/>
          <w:strike w:val="0"/>
          <w:sz w:val="24"/>
          <w:u w:val="single"/>
        </w:rPr>
        <w:t>Protection of new varieties</w:t>
      </w:r>
      <w:r>
        <w:rPr>
          <w:b w:val="0"/>
          <w:i w:val="0"/>
          <w:smallCaps w:val="0"/>
          <w:strike w:val="0"/>
          <w:sz w:val="16"/>
          <w:u w:val="none"/>
        </w:rPr>
        <w:t xml:space="preserve"> (UPOV)</w:t>
      </w:r>
      <w:r>
        <w:rPr>
          <w:b w:val="0"/>
          <w:i w:val="0"/>
          <w:smallCaps w:val="0"/>
          <w:strike w:val="0"/>
          <w:sz w:val="16"/>
          <w:u w:val="none"/>
        </w:rPr>
        <w:tab/>
        <w:t>1/5</w:t>
      </w:r>
      <w:r>
        <w:rPr>
          <w:b w:val="0"/>
          <w:i w:val="0"/>
          <w:smallCaps w:val="0"/>
          <w:strike w:val="0"/>
          <w:sz w:val="16"/>
          <w:u w:val="none"/>
        </w:rPr>
        <w:tab/>
        <w:t>0</w:t>
      </w:r>
    </w:p>
    <w:p>
      <w:pPr>
        <w:spacing w:after="60"/>
      </w:pPr>
      <w:r>
        <w:rPr>
          <w:b/>
          <w:i w:val="0"/>
          <w:smallCaps w:val="0"/>
          <w:strike w:val="0"/>
          <w:sz w:val="24"/>
          <w:u w:val="single"/>
        </w:rPr>
        <w:t>Budapest</w:t>
      </w:r>
      <w:r>
        <w:rPr>
          <w:b w:val="0"/>
          <w:i w:val="0"/>
          <w:smallCaps w:val="0"/>
          <w:strike w:val="0"/>
          <w:sz w:val="16"/>
          <w:u w:val="none"/>
        </w:rPr>
        <w:t xml:space="preserve"> treaty (microorganism deposits)</w:t>
      </w:r>
      <w:r>
        <w:rPr>
          <w:b w:val="0"/>
          <w:i w:val="0"/>
          <w:smallCaps w:val="0"/>
          <w:strike w:val="0"/>
          <w:sz w:val="16"/>
          <w:u w:val="none"/>
        </w:rPr>
        <w:tab/>
        <w:t>1/5</w:t>
      </w:r>
      <w:r>
        <w:rPr>
          <w:b w:val="0"/>
          <w:i w:val="0"/>
          <w:smallCaps w:val="0"/>
          <w:strike w:val="0"/>
          <w:sz w:val="16"/>
          <w:u w:val="none"/>
        </w:rPr>
        <w:tab/>
        <w:t>0</w:t>
      </w:r>
    </w:p>
    <w:p>
      <w:pPr>
        <w:spacing w:after="60"/>
      </w:pPr>
      <w:r>
        <w:rPr>
          <w:b w:val="0"/>
          <w:i w:val="0"/>
          <w:smallCaps w:val="0"/>
          <w:strike w:val="0"/>
          <w:sz w:val="16"/>
          <w:u w:val="none"/>
        </w:rPr>
        <w:t>Trade-related intellectual property rights (</w:t>
      </w:r>
      <w:r>
        <w:rPr>
          <w:b/>
          <w:i w:val="0"/>
          <w:smallCaps w:val="0"/>
          <w:strike w:val="0"/>
          <w:sz w:val="24"/>
          <w:u w:val="single"/>
        </w:rPr>
        <w:t>TRIPS</w:t>
      </w:r>
      <w:r>
        <w:rPr>
          <w:b w:val="0"/>
          <w:i w:val="0"/>
          <w:smallCaps w:val="0"/>
          <w:strike w:val="0"/>
          <w:sz w:val="16"/>
          <w:u w:val="none"/>
        </w:rPr>
        <w:t>)</w:t>
      </w:r>
      <w:r>
        <w:rPr>
          <w:b w:val="0"/>
          <w:i w:val="0"/>
          <w:smallCaps w:val="0"/>
          <w:strike w:val="0"/>
          <w:sz w:val="16"/>
          <w:u w:val="none"/>
        </w:rPr>
        <w:tab/>
        <w:t>1/5</w:t>
      </w:r>
      <w:r>
        <w:rPr>
          <w:b w:val="0"/>
          <w:i w:val="0"/>
          <w:smallCaps w:val="0"/>
          <w:strike w:val="0"/>
          <w:sz w:val="16"/>
          <w:u w:val="none"/>
        </w:rPr>
        <w:tab/>
        <w:t>0</w:t>
      </w:r>
    </w:p>
    <w:p>
      <w:pPr>
        <w:spacing w:after="60"/>
      </w:pPr>
      <w:r>
        <w:rPr>
          <w:b w:val="0"/>
          <w:i w:val="0"/>
          <w:smallCaps w:val="0"/>
          <w:strike w:val="0"/>
          <w:sz w:val="16"/>
          <w:u w:val="none"/>
        </w:rPr>
        <w:t xml:space="preserve">(3) </w:t>
      </w:r>
      <w:r>
        <w:rPr>
          <w:b/>
          <w:i w:val="0"/>
          <w:smallCaps w:val="0"/>
          <w:strike w:val="0"/>
          <w:sz w:val="24"/>
          <w:u w:val="single"/>
        </w:rPr>
        <w:t>Duration of protection</w:t>
      </w:r>
      <w:r>
        <w:rPr>
          <w:b w:val="0"/>
          <w:i w:val="0"/>
          <w:smallCaps w:val="0"/>
          <w:strike w:val="0"/>
          <w:sz w:val="16"/>
          <w:u w:val="none"/>
        </w:rPr>
        <w:tab/>
        <w:t>Full</w:t>
      </w:r>
      <w:r>
        <w:rPr>
          <w:b w:val="0"/>
          <w:i w:val="0"/>
          <w:smallCaps w:val="0"/>
          <w:strike w:val="0"/>
          <w:sz w:val="16"/>
          <w:u w:val="none"/>
        </w:rPr>
        <w:tab/>
        <w:t>Partial</w:t>
      </w:r>
    </w:p>
    <w:p>
      <w:pPr>
        <w:spacing w:after="60"/>
      </w:pPr>
      <w:r>
        <w:rPr>
          <w:b w:val="0"/>
          <w:i w:val="0"/>
          <w:smallCaps w:val="0"/>
          <w:strike w:val="0"/>
          <w:sz w:val="16"/>
          <w:u w:val="none"/>
        </w:rPr>
        <w:t>1</w:t>
      </w:r>
      <w:r>
        <w:rPr>
          <w:b w:val="0"/>
          <w:i w:val="0"/>
          <w:smallCaps w:val="0"/>
          <w:strike w:val="0"/>
          <w:sz w:val="16"/>
          <w:u w:val="none"/>
        </w:rPr>
        <w:tab/>
        <w:t>0 &lt; f &lt; 1</w:t>
      </w:r>
    </w:p>
    <w:p>
      <w:pPr>
        <w:spacing w:after="60"/>
      </w:pPr>
      <w:r>
        <w:rPr>
          <w:b w:val="0"/>
          <w:i w:val="0"/>
          <w:smallCaps w:val="0"/>
          <w:strike w:val="0"/>
          <w:sz w:val="16"/>
          <w:u w:val="none"/>
        </w:rPr>
        <w:t xml:space="preserve">(4) </w:t>
      </w:r>
      <w:r>
        <w:rPr>
          <w:b/>
          <w:i w:val="0"/>
          <w:smallCaps w:val="0"/>
          <w:strike w:val="0"/>
          <w:sz w:val="24"/>
          <w:u w:val="single"/>
        </w:rPr>
        <w:t>Enforcement mechanisms</w:t>
      </w:r>
      <w:r>
        <w:rPr>
          <w:b w:val="0"/>
          <w:i w:val="0"/>
          <w:smallCaps w:val="0"/>
          <w:strike w:val="0"/>
          <w:sz w:val="16"/>
          <w:u w:val="none"/>
        </w:rPr>
        <w:tab/>
        <w:t>Available</w:t>
      </w:r>
      <w:r>
        <w:rPr>
          <w:b w:val="0"/>
          <w:i w:val="0"/>
          <w:smallCaps w:val="0"/>
          <w:strike w:val="0"/>
          <w:sz w:val="16"/>
          <w:u w:val="none"/>
        </w:rPr>
        <w:tab/>
        <w:t>Not available</w:t>
      </w:r>
    </w:p>
    <w:p>
      <w:pPr>
        <w:spacing w:after="60"/>
      </w:pPr>
      <w:r>
        <w:rPr>
          <w:b/>
          <w:i w:val="0"/>
          <w:smallCaps w:val="0"/>
          <w:strike w:val="0"/>
          <w:sz w:val="24"/>
          <w:u w:val="single"/>
        </w:rPr>
        <w:t>Preliminary (pre-trial) injunctions</w:t>
      </w:r>
      <w:r>
        <w:rPr>
          <w:b w:val="0"/>
          <w:i w:val="0"/>
          <w:smallCaps w:val="0"/>
          <w:strike w:val="0"/>
          <w:sz w:val="16"/>
          <w:u w:val="none"/>
        </w:rPr>
        <w:tab/>
        <w:t>1/3</w:t>
      </w:r>
      <w:r>
        <w:rPr>
          <w:b w:val="0"/>
          <w:i w:val="0"/>
          <w:smallCaps w:val="0"/>
          <w:strike w:val="0"/>
          <w:sz w:val="16"/>
          <w:u w:val="none"/>
        </w:rPr>
        <w:tab/>
        <w:t>0</w:t>
      </w:r>
    </w:p>
    <w:p>
      <w:pPr>
        <w:spacing w:after="60"/>
      </w:pPr>
      <w:r>
        <w:rPr>
          <w:b/>
          <w:i w:val="0"/>
          <w:smallCaps w:val="0"/>
          <w:strike w:val="0"/>
          <w:sz w:val="24"/>
          <w:u w:val="single"/>
        </w:rPr>
        <w:t>Contributory infringement</w:t>
      </w:r>
      <w:r>
        <w:rPr>
          <w:b w:val="0"/>
          <w:i w:val="0"/>
          <w:smallCaps w:val="0"/>
          <w:strike w:val="0"/>
          <w:sz w:val="16"/>
          <w:u w:val="none"/>
        </w:rPr>
        <w:tab/>
        <w:t>1/3</w:t>
      </w:r>
      <w:r>
        <w:rPr>
          <w:b w:val="0"/>
          <w:i w:val="0"/>
          <w:smallCaps w:val="0"/>
          <w:strike w:val="0"/>
          <w:sz w:val="16"/>
          <w:u w:val="none"/>
        </w:rPr>
        <w:tab/>
        <w:t>0</w:t>
      </w:r>
    </w:p>
    <w:p>
      <w:pPr>
        <w:spacing w:after="60"/>
      </w:pPr>
      <w:r>
        <w:rPr>
          <w:b/>
          <w:i w:val="0"/>
          <w:smallCaps w:val="0"/>
          <w:strike w:val="0"/>
          <w:sz w:val="24"/>
          <w:u w:val="single"/>
        </w:rPr>
        <w:t>Burden of proof reversal</w:t>
      </w:r>
      <w:r>
        <w:rPr>
          <w:b w:val="0"/>
          <w:i w:val="0"/>
          <w:smallCaps w:val="0"/>
          <w:strike w:val="0"/>
          <w:sz w:val="16"/>
          <w:u w:val="none"/>
        </w:rPr>
        <w:tab/>
        <w:t>1/3</w:t>
      </w:r>
      <w:r>
        <w:rPr>
          <w:b w:val="0"/>
          <w:i w:val="0"/>
          <w:smallCaps w:val="0"/>
          <w:strike w:val="0"/>
          <w:sz w:val="16"/>
          <w:u w:val="none"/>
        </w:rPr>
        <w:tab/>
        <w:t>0</w:t>
      </w:r>
    </w:p>
    <w:p>
      <w:pPr>
        <w:spacing w:after="60"/>
      </w:pPr>
      <w:r>
        <w:rPr>
          <w:b w:val="0"/>
          <w:i w:val="0"/>
          <w:smallCaps w:val="0"/>
          <w:strike w:val="0"/>
          <w:sz w:val="16"/>
          <w:u w:val="none"/>
        </w:rPr>
        <w:t>(5) Restrictions on patent rights</w:t>
      </w:r>
      <w:r>
        <w:rPr>
          <w:b w:val="0"/>
          <w:i w:val="0"/>
          <w:smallCaps w:val="0"/>
          <w:strike w:val="0"/>
          <w:sz w:val="16"/>
          <w:u w:val="none"/>
        </w:rPr>
        <w:tab/>
        <w:t>Does not exist</w:t>
      </w:r>
      <w:r>
        <w:rPr>
          <w:b w:val="0"/>
          <w:i w:val="0"/>
          <w:smallCaps w:val="0"/>
          <w:strike w:val="0"/>
          <w:sz w:val="16"/>
          <w:u w:val="none"/>
        </w:rPr>
        <w:tab/>
        <w:t>Exists</w:t>
      </w:r>
    </w:p>
    <w:p>
      <w:pPr>
        <w:spacing w:after="60"/>
      </w:pPr>
      <w:r>
        <w:rPr>
          <w:b/>
          <w:i w:val="0"/>
          <w:smallCaps w:val="0"/>
          <w:strike w:val="0"/>
          <w:sz w:val="24"/>
          <w:u w:val="single"/>
        </w:rPr>
        <w:t>Working requirements</w:t>
      </w:r>
      <w:r>
        <w:rPr>
          <w:b w:val="0"/>
          <w:i w:val="0"/>
          <w:smallCaps w:val="0"/>
          <w:strike w:val="0"/>
          <w:sz w:val="16"/>
          <w:u w:val="none"/>
        </w:rPr>
        <w:tab/>
        <w:t>1/3</w:t>
      </w:r>
      <w:r>
        <w:rPr>
          <w:b w:val="0"/>
          <w:i w:val="0"/>
          <w:smallCaps w:val="0"/>
          <w:strike w:val="0"/>
          <w:sz w:val="16"/>
          <w:u w:val="none"/>
        </w:rPr>
        <w:tab/>
        <w:t>0</w:t>
      </w:r>
    </w:p>
    <w:p>
      <w:pPr>
        <w:spacing w:after="60"/>
      </w:pPr>
      <w:r>
        <w:rPr>
          <w:b/>
          <w:i w:val="0"/>
          <w:smallCaps w:val="0"/>
          <w:strike w:val="0"/>
          <w:sz w:val="24"/>
          <w:u w:val="single"/>
        </w:rPr>
        <w:t>Compulsory licensing</w:t>
      </w:r>
      <w:r>
        <w:rPr>
          <w:b w:val="0"/>
          <w:i w:val="0"/>
          <w:smallCaps w:val="0"/>
          <w:strike w:val="0"/>
          <w:sz w:val="16"/>
          <w:u w:val="none"/>
        </w:rPr>
        <w:tab/>
        <w:t>1/3</w:t>
      </w:r>
      <w:r>
        <w:rPr>
          <w:b w:val="0"/>
          <w:i w:val="0"/>
          <w:smallCaps w:val="0"/>
          <w:strike w:val="0"/>
          <w:sz w:val="16"/>
          <w:u w:val="none"/>
        </w:rPr>
        <w:tab/>
        <w:t>0</w:t>
      </w:r>
    </w:p>
    <w:p>
      <w:pPr>
        <w:spacing w:after="60"/>
      </w:pPr>
      <w:r>
        <w:rPr>
          <w:b/>
          <w:i w:val="0"/>
          <w:smallCaps w:val="0"/>
          <w:strike w:val="0"/>
          <w:sz w:val="24"/>
          <w:u w:val="single"/>
        </w:rPr>
        <w:t>Revocation of patents</w:t>
      </w:r>
      <w:r>
        <w:rPr>
          <w:b w:val="0"/>
          <w:i w:val="0"/>
          <w:smallCaps w:val="0"/>
          <w:strike w:val="0"/>
          <w:sz w:val="16"/>
          <w:u w:val="none"/>
        </w:rPr>
        <w:tab/>
        <w:t>1/3</w:t>
      </w:r>
      <w:r>
        <w:rPr>
          <w:b w:val="0"/>
          <w:i w:val="0"/>
          <w:smallCaps w:val="0"/>
          <w:strike w:val="0"/>
          <w:sz w:val="16"/>
          <w:u w:val="none"/>
        </w:rPr>
        <w:tab/>
        <w:t>0</w:t>
      </w:r>
    </w:p>
    <w:p>
      <w:pPr>
        <w:spacing w:after="60"/>
      </w:pPr>
      <w:r>
        <w:rPr>
          <w:b w:val="0"/>
          <w:i w:val="0"/>
          <w:smallCaps w:val="0"/>
          <w:strike w:val="0"/>
          <w:sz w:val="16"/>
          <w:u w:val="none"/>
        </w:rPr>
        <w:t>where f is the duration of protection as a fraction of 20 years from the date of application or 17 years from the date of grant (for grant-based patent systems). Overall score for patent rights index: sum of points under (1)</w:t>
      </w:r>
      <w:r>
        <w:rPr>
          <w:b w:val="0"/>
          <w:i w:val="0"/>
          <w:smallCaps w:val="0"/>
          <w:strike w:val="0"/>
          <w:sz w:val="16"/>
          <w:u w:val="none"/>
        </w:rPr>
        <w:t>–(</w:t>
      </w:r>
      <w:r>
        <w:rPr>
          <w:b w:val="0"/>
          <w:i w:val="0"/>
          <w:smallCaps w:val="0"/>
          <w:strike w:val="0"/>
          <w:sz w:val="16"/>
          <w:u w:val="none"/>
        </w:rPr>
        <w:t>5).</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