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‘Domestic’ IPR can only be enforced through the PTO or Copyright Office. Any other remedy, like the ITC or CBP, is ‘international.’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Purdy &amp; Bailey ’23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[Purdy &amp; Bailey, LLP; December 12; IP litigation firm; “</w:t>
      </w:r>
      <w:r>
        <w:rPr>
          <w:b w:val="0"/>
          <w:i w:val="0"/>
          <w:smallCaps w:val="0"/>
          <w:strike w:val="0"/>
          <w:sz w:val="20"/>
          <w:u w:val="none"/>
        </w:rPr>
        <w:t>Understanding Intellectual Property Rights for Businesses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20"/>
          <w:u w:val="none"/>
        </w:rPr>
        <w:t>https://www.purdybailey.com/blog/2023/december/understanding-intellectual-property-rights-for-b/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IPR is backed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both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national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laws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In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/>
          <w:i w:val="0"/>
          <w:smallCaps w:val="0"/>
          <w:strike w:val="0"/>
          <w:sz w:val="24"/>
          <w:u w:val="single"/>
        </w:rPr>
        <w:t>nited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>tates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the U.S.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Patent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Trademark Office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Copyright Office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register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enforce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these rights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Internationally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organizations</w:t>
      </w:r>
      <w:r>
        <w:rPr>
          <w:b/>
          <w:i w:val="0"/>
          <w:smallCaps w:val="0"/>
          <w:strike w:val="0"/>
          <w:sz w:val="24"/>
          <w:u w:val="single"/>
        </w:rPr>
        <w:t xml:space="preserve"> like the World Intellectual Property Organization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work to harmonize and enforce</w:t>
      </w:r>
      <w:r>
        <w:rPr>
          <w:b/>
          <w:i w:val="0"/>
          <w:smallCaps w:val="0"/>
          <w:strike w:val="0"/>
          <w:sz w:val="24"/>
          <w:u w:val="single"/>
        </w:rPr>
        <w:t xml:space="preserve"> IP laws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across different countries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Infringing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on intellectual property rights is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serious offense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with severe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legal consequences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Civil penalties range from fines to damages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</w:t>
      </w:r>
      <w:r>
        <w:rPr>
          <w:b/>
          <w:i w:val="0"/>
          <w:smallCaps w:val="0"/>
          <w:strike w:val="0"/>
          <w:sz w:val="24"/>
          <w:u w:val="single"/>
        </w:rPr>
        <w:t>extreme cases, IP infringement can lead to criminal charges in severe cases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