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They </w:t>
      </w:r>
      <w:r>
        <w:rPr>
          <w:b/>
          <w:i w:val="0"/>
          <w:smallCaps w:val="0"/>
          <w:strike w:val="0"/>
          <w:sz w:val="26"/>
          <w:u w:val="single"/>
        </w:rPr>
        <w:t>don’t meet</w:t>
      </w:r>
      <w:r>
        <w:rPr>
          <w:b/>
          <w:i w:val="0"/>
          <w:smallCaps w:val="0"/>
          <w:strike w:val="0"/>
          <w:sz w:val="26"/>
          <w:u w:val="none"/>
        </w:rPr>
        <w:t xml:space="preserve">---even if the </w:t>
      </w:r>
      <w:r>
        <w:rPr>
          <w:b/>
          <w:i w:val="0"/>
          <w:smallCaps w:val="0"/>
          <w:strike w:val="0"/>
          <w:sz w:val="26"/>
          <w:u w:val="single"/>
        </w:rPr>
        <w:t>protections</w:t>
      </w:r>
      <w:r>
        <w:rPr>
          <w:b/>
          <w:i w:val="0"/>
          <w:smallCaps w:val="0"/>
          <w:strike w:val="0"/>
          <w:sz w:val="26"/>
          <w:u w:val="none"/>
        </w:rPr>
        <w:t xml:space="preserve"> are domestic, the </w:t>
      </w:r>
      <w:r>
        <w:rPr>
          <w:b/>
          <w:i w:val="0"/>
          <w:smallCaps w:val="0"/>
          <w:strike w:val="0"/>
          <w:sz w:val="26"/>
          <w:u w:val="single"/>
        </w:rPr>
        <w:t>rights they’re protecting</w:t>
      </w:r>
      <w:r>
        <w:rPr>
          <w:b/>
          <w:i w:val="0"/>
          <w:smallCaps w:val="0"/>
          <w:strike w:val="0"/>
          <w:sz w:val="26"/>
          <w:u w:val="none"/>
        </w:rPr>
        <w:t xml:space="preserve"> are </w:t>
      </w:r>
      <w:r>
        <w:rPr>
          <w:b/>
          <w:i w:val="0"/>
          <w:smallCaps w:val="0"/>
          <w:strike w:val="0"/>
          <w:sz w:val="26"/>
          <w:u w:val="single"/>
        </w:rPr>
        <w:t>international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Subhan ‘6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[Junaid; July; Vice President of Legal Affairs and Chief Compliance Officer at </w:t>
      </w:r>
      <w:r>
        <w:rPr>
          <w:b w:val="0"/>
          <w:i w:val="0"/>
          <w:smallCaps w:val="0"/>
          <w:strike w:val="0"/>
          <w:sz w:val="20"/>
          <w:u w:val="none"/>
        </w:rPr>
        <w:t>Sagard</w:t>
      </w:r>
      <w:r>
        <w:rPr>
          <w:b w:val="0"/>
          <w:i w:val="0"/>
          <w:smallCaps w:val="0"/>
          <w:strike w:val="0"/>
          <w:sz w:val="20"/>
          <w:u w:val="none"/>
        </w:rPr>
        <w:t>; “Scrutinized: The TRIPS Agreement and Public Health,” https://www.ncbi.nlm.nih.gov/pmc/articles/PMC2323529/]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World Trade Organization’s (</w:t>
      </w:r>
      <w:r>
        <w:rPr>
          <w:b/>
          <w:i w:val="0"/>
          <w:smallCaps w:val="0"/>
          <w:strike w:val="0"/>
          <w:sz w:val="24"/>
          <w:u w:val="single"/>
        </w:rPr>
        <w:t>WTO’s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4"/>
          <w:u w:val="single"/>
        </w:rPr>
        <w:t xml:space="preserve">Agreement on </w:t>
      </w:r>
      <w:r>
        <w:rPr>
          <w:b w:val="0"/>
          <w:i w:val="0"/>
          <w:smallCaps w:val="0"/>
          <w:strike w:val="0"/>
          <w:sz w:val="16"/>
          <w:u w:val="none"/>
        </w:rPr>
        <w:t>Trade-Related Aspects of Intellectual Property Rights (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of 1994 seeks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implement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uniform set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protection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across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member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provide greater stability in international economic relations. Critics argue that the </w:t>
      </w:r>
      <w:r>
        <w:rPr>
          <w:b/>
          <w:i w:val="0"/>
          <w:smallCaps w:val="0"/>
          <w:strike w:val="0"/>
          <w:sz w:val="24"/>
          <w:u w:val="single"/>
        </w:rPr>
        <w:t>TRIPS agreement provides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unnecessarily strong </w:t>
      </w:r>
      <w:r>
        <w:rPr>
          <w:b/>
          <w:i w:val="0"/>
          <w:smallCaps w:val="0"/>
          <w:strike w:val="0"/>
          <w:sz w:val="24"/>
          <w:u w:val="single"/>
        </w:rPr>
        <w:t>protection of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4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/>
          <w:i w:val="0"/>
          <w:smallCaps w:val="0"/>
          <w:strike w:val="0"/>
          <w:sz w:val="24"/>
          <w:u w:val="single"/>
        </w:rPr>
        <w:t>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serves to prevent the ill </w:t>
      </w:r>
      <w:r>
        <w:rPr>
          <w:b/>
          <w:i w:val="0"/>
          <w:smallCaps w:val="0"/>
          <w:strike w:val="0"/>
          <w:sz w:val="24"/>
          <w:u w:val="single"/>
        </w:rPr>
        <w:t xml:space="preserve">in </w:t>
      </w:r>
      <w:r>
        <w:rPr>
          <w:b/>
          <w:i w:val="0"/>
          <w:smallCaps w:val="0"/>
          <w:strike w:val="0"/>
          <w:sz w:val="24"/>
          <w:u w:val="single"/>
        </w:rPr>
        <w:t>developing nations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having access to affordable essential medications.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