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protections are </w:t>
      </w:r>
      <w:r>
        <w:rPr>
          <w:b/>
          <w:i w:val="0"/>
          <w:smallCaps w:val="0"/>
          <w:strike w:val="0"/>
          <w:sz w:val="26"/>
          <w:u w:val="single"/>
        </w:rPr>
        <w:t>statutory</w:t>
      </w:r>
      <w:r>
        <w:rPr>
          <w:b/>
          <w:i w:val="0"/>
          <w:smallCaps w:val="0"/>
          <w:strike w:val="0"/>
          <w:sz w:val="26"/>
          <w:u w:val="none"/>
        </w:rPr>
        <w:t xml:space="preserve">. </w:t>
      </w:r>
      <w:r>
        <w:rPr>
          <w:b/>
          <w:i w:val="0"/>
          <w:smallCaps w:val="0"/>
          <w:strike w:val="0"/>
          <w:sz w:val="26"/>
          <w:u w:val="single"/>
        </w:rPr>
        <w:t>Court</w:t>
      </w:r>
      <w:r>
        <w:rPr>
          <w:b/>
          <w:i w:val="0"/>
          <w:smallCaps w:val="0"/>
          <w:strike w:val="0"/>
          <w:sz w:val="26"/>
          <w:u w:val="none"/>
        </w:rPr>
        <w:t xml:space="preserve"> and </w:t>
      </w:r>
      <w:r>
        <w:rPr>
          <w:b/>
          <w:i w:val="0"/>
          <w:smallCaps w:val="0"/>
          <w:strike w:val="0"/>
          <w:sz w:val="26"/>
          <w:u w:val="single"/>
        </w:rPr>
        <w:t>agency</w:t>
      </w:r>
      <w:r>
        <w:rPr>
          <w:b/>
          <w:i w:val="0"/>
          <w:smallCaps w:val="0"/>
          <w:strike w:val="0"/>
          <w:sz w:val="26"/>
          <w:u w:val="none"/>
        </w:rPr>
        <w:t xml:space="preserve"> </w:t>
      </w:r>
      <w:r>
        <w:rPr>
          <w:b/>
          <w:i w:val="0"/>
          <w:smallCaps w:val="0"/>
          <w:strike w:val="0"/>
          <w:sz w:val="26"/>
          <w:u w:val="none"/>
        </w:rPr>
        <w:t>action</w:t>
      </w:r>
      <w:r>
        <w:rPr>
          <w:b/>
          <w:i w:val="0"/>
          <w:smallCaps w:val="0"/>
          <w:strike w:val="0"/>
          <w:sz w:val="26"/>
          <w:u w:val="none"/>
        </w:rPr>
        <w:t xml:space="preserve"> is </w:t>
      </w:r>
      <w:r>
        <w:rPr>
          <w:b/>
          <w:i w:val="0"/>
          <w:smallCaps w:val="0"/>
          <w:strike w:val="0"/>
          <w:sz w:val="26"/>
          <w:u w:val="single"/>
        </w:rPr>
        <w:t>enforcement</w:t>
      </w:r>
      <w:r>
        <w:rPr>
          <w:b/>
          <w:i w:val="0"/>
          <w:smallCaps w:val="0"/>
          <w:strike w:val="0"/>
          <w:sz w:val="26"/>
          <w:u w:val="none"/>
        </w:rPr>
        <w:t>, not protection.</w:t>
      </w:r>
    </w:p>
    <w:p>
      <w:pPr>
        <w:spacing w:after="80"/>
      </w:pPr>
      <w:r>
        <w:rPr>
          <w:b/>
          <w:i w:val="0"/>
          <w:smallCaps w:val="0"/>
          <w:strike w:val="0"/>
          <w:sz w:val="26"/>
          <w:u w:val="none"/>
        </w:rPr>
        <w:t>C</w:t>
      </w:r>
      <w:r>
        <w:rPr>
          <w:b/>
          <w:i w:val="0"/>
          <w:smallCaps w:val="0"/>
          <w:strike w:val="0"/>
          <w:sz w:val="26"/>
          <w:u w:val="none"/>
        </w:rPr>
        <w:t>hristopoulou ’21</w:t>
      </w:r>
      <w:r>
        <w:rPr>
          <w:b w:val="0"/>
          <w:i w:val="0"/>
          <w:smallCaps w:val="0"/>
          <w:strike w:val="0"/>
          <w:sz w:val="20"/>
          <w:u w:val="none"/>
        </w:rPr>
        <w:t xml:space="preserve"> [</w:t>
      </w:r>
      <w:r>
        <w:rPr>
          <w:b w:val="0"/>
          <w:i w:val="0"/>
          <w:smallCaps w:val="0"/>
          <w:strike w:val="0"/>
          <w:sz w:val="20"/>
          <w:u w:val="none"/>
        </w:rPr>
        <w:t xml:space="preserve">Danai, Nikolaos </w:t>
      </w:r>
      <w:r>
        <w:rPr>
          <w:b w:val="0"/>
          <w:i w:val="0"/>
          <w:smallCaps w:val="0"/>
          <w:strike w:val="0"/>
          <w:sz w:val="20"/>
          <w:u w:val="none"/>
        </w:rPr>
        <w:t>Papageorgiadis</w:t>
      </w:r>
      <w:r>
        <w:rPr>
          <w:b w:val="0"/>
          <w:i w:val="0"/>
          <w:smallCaps w:val="0"/>
          <w:strike w:val="0"/>
          <w:sz w:val="20"/>
          <w:u w:val="none"/>
        </w:rPr>
        <w:t xml:space="preserve">, </w:t>
      </w:r>
      <w:r>
        <w:rPr>
          <w:b w:val="0"/>
          <w:i w:val="0"/>
          <w:smallCaps w:val="0"/>
          <w:strike w:val="0"/>
          <w:sz w:val="20"/>
          <w:u w:val="none"/>
        </w:rPr>
        <w:t>Chengang</w:t>
      </w:r>
      <w:r>
        <w:rPr>
          <w:b w:val="0"/>
          <w:i w:val="0"/>
          <w:smallCaps w:val="0"/>
          <w:strike w:val="0"/>
          <w:sz w:val="20"/>
          <w:u w:val="none"/>
        </w:rPr>
        <w:t xml:space="preserve"> Wang &amp; Georgios </w:t>
      </w:r>
      <w:r>
        <w:rPr>
          <w:b w:val="0"/>
          <w:i w:val="0"/>
          <w:smallCaps w:val="0"/>
          <w:strike w:val="0"/>
          <w:sz w:val="20"/>
          <w:u w:val="none"/>
        </w:rPr>
        <w:t>Magkonis</w:t>
      </w:r>
      <w:r>
        <w:rPr>
          <w:b w:val="0"/>
          <w:i w:val="0"/>
          <w:smallCaps w:val="0"/>
          <w:strike w:val="0"/>
          <w:sz w:val="20"/>
          <w:u w:val="none"/>
        </w:rPr>
        <w:t xml:space="preserve">; April 23; </w:t>
      </w:r>
      <w:r>
        <w:rPr>
          <w:b w:val="0"/>
          <w:i w:val="0"/>
          <w:smallCaps w:val="0"/>
          <w:strike w:val="0"/>
          <w:sz w:val="20"/>
          <w:u w:val="none"/>
        </w:rPr>
        <w:t>Senior Lecturer (Associate Professor) in Strategy and International Business and the University of Liverpool Management school</w:t>
      </w:r>
      <w:r>
        <w:rPr>
          <w:b w:val="0"/>
          <w:i w:val="0"/>
          <w:smallCaps w:val="0"/>
          <w:strike w:val="0"/>
          <w:sz w:val="20"/>
          <w:u w:val="none"/>
        </w:rPr>
        <w:t xml:space="preserve">, </w:t>
      </w:r>
      <w:r>
        <w:rPr>
          <w:b w:val="0"/>
          <w:i w:val="0"/>
          <w:smallCaps w:val="0"/>
          <w:strike w:val="0"/>
          <w:sz w:val="20"/>
          <w:u w:val="none"/>
        </w:rPr>
        <w:t xml:space="preserve">currently the Director of Education for the SIBE group and the Director of Studies for the BA International Business </w:t>
      </w:r>
      <w:r>
        <w:rPr>
          <w:b w:val="0"/>
          <w:i w:val="0"/>
          <w:smallCaps w:val="0"/>
          <w:strike w:val="0"/>
          <w:sz w:val="20"/>
          <w:u w:val="none"/>
        </w:rPr>
        <w:t>programme</w:t>
      </w:r>
      <w:r>
        <w:rPr>
          <w:b w:val="0"/>
          <w:i w:val="0"/>
          <w:smallCaps w:val="0"/>
          <w:strike w:val="0"/>
          <w:sz w:val="20"/>
          <w:u w:val="none"/>
        </w:rPr>
        <w:t>; Management International Review, “IPR Law Protection and Enforcement and the Effect on Horizontal Productivity Spillovers from Inward FDI to Domestic Firms: A Meta-analysis,” Volume 61]</w:t>
      </w:r>
    </w:p>
    <w:p>
      <w:pPr>
        <w:spacing w:after="60"/>
      </w:pPr>
      <w:r>
        <w:rPr>
          <w:b/>
          <w:i w:val="0"/>
          <w:smallCaps w:val="0"/>
          <w:strike w:val="0"/>
          <w:sz w:val="24"/>
          <w:highlight w:val="cyan"/>
          <w:u w:val="single"/>
        </w:rPr>
        <w:t xml:space="preserve">IPR systems comprise of </w:t>
      </w:r>
      <w:r>
        <w:rPr>
          <w:b/>
          <w:i w:val="0"/>
          <w:smallCaps w:val="0"/>
          <w:strike w:val="0"/>
          <w:sz w:val="24"/>
          <w:highlight w:val="cyan"/>
          <w:u w:val="single"/>
        </w:rPr>
        <w:t>two distinct elements</w:t>
      </w:r>
      <w:r>
        <w:rPr>
          <w:b w:val="0"/>
          <w:i w:val="0"/>
          <w:smallCaps w:val="0"/>
          <w:strike w:val="0"/>
          <w:sz w:val="16"/>
          <w:u w:val="none"/>
        </w:rPr>
        <w:t xml:space="preserve">: (a) </w:t>
      </w:r>
      <w:r>
        <w:rPr>
          <w:b/>
          <w:i w:val="0"/>
          <w:smallCaps w:val="0"/>
          <w:strike w:val="0"/>
          <w:sz w:val="24"/>
          <w:highlight w:val="cyan"/>
          <w:u w:val="single"/>
        </w:rPr>
        <w:t>IPR protection</w:t>
      </w:r>
      <w:r>
        <w:rPr>
          <w:b w:val="0"/>
          <w:i w:val="0"/>
          <w:smallCaps w:val="0"/>
          <w:strike w:val="0"/>
          <w:sz w:val="16"/>
          <w:highlight w:val="cyan"/>
          <w:u w:val="none"/>
        </w:rPr>
        <w:t xml:space="preserve"> </w:t>
      </w:r>
      <w:r>
        <w:rPr>
          <w:b/>
          <w:i w:val="0"/>
          <w:smallCaps w:val="0"/>
          <w:strike w:val="0"/>
          <w:sz w:val="24"/>
          <w:highlight w:val="cyan"/>
          <w:u w:val="single"/>
        </w:rPr>
        <w:t>and</w:t>
      </w:r>
      <w:r>
        <w:rPr>
          <w:b w:val="0"/>
          <w:i w:val="0"/>
          <w:smallCaps w:val="0"/>
          <w:strike w:val="0"/>
          <w:sz w:val="16"/>
          <w:u w:val="none"/>
        </w:rPr>
        <w:t xml:space="preserve"> (b) </w:t>
      </w:r>
      <w:r>
        <w:rPr>
          <w:b/>
          <w:i w:val="0"/>
          <w:smallCaps w:val="0"/>
          <w:strike w:val="0"/>
          <w:sz w:val="24"/>
          <w:u w:val="single"/>
        </w:rPr>
        <w:t xml:space="preserve">public IPR </w:t>
      </w:r>
      <w:r>
        <w:rPr>
          <w:b/>
          <w:i w:val="0"/>
          <w:smallCaps w:val="0"/>
          <w:strike w:val="0"/>
          <w:sz w:val="24"/>
          <w:highlight w:val="cyan"/>
          <w:u w:val="single"/>
        </w:rPr>
        <w:t>enforcement</w:t>
      </w:r>
      <w:r>
        <w:rPr>
          <w:b w:val="0"/>
          <w:i w:val="0"/>
          <w:smallCaps w:val="0"/>
          <w:strike w:val="0"/>
          <w:sz w:val="16"/>
          <w:u w:val="none"/>
        </w:rPr>
        <w:t xml:space="preserve"> (Khoury et al. 2014; Peng et al. 2017a). </w:t>
      </w:r>
      <w:r>
        <w:rPr>
          <w:b/>
          <w:i w:val="0"/>
          <w:smallCaps w:val="0"/>
          <w:strike w:val="0"/>
          <w:sz w:val="24"/>
          <w:u w:val="single"/>
        </w:rPr>
        <w:t xml:space="preserve">The </w:t>
      </w:r>
      <w:r>
        <w:rPr>
          <w:b/>
          <w:i w:val="0"/>
          <w:smallCaps w:val="0"/>
          <w:strike w:val="0"/>
          <w:sz w:val="24"/>
          <w:highlight w:val="cyan"/>
          <w:u w:val="single"/>
        </w:rPr>
        <w:t xml:space="preserve">IPR </w:t>
      </w:r>
      <w:r>
        <w:rPr>
          <w:b/>
          <w:i w:val="0"/>
          <w:smallCaps w:val="0"/>
          <w:strike w:val="0"/>
          <w:sz w:val="24"/>
          <w:highlight w:val="cyan"/>
          <w:u w:val="single"/>
        </w:rPr>
        <w:t>protection</w:t>
      </w:r>
      <w:r>
        <w:rPr>
          <w:b/>
          <w:i w:val="0"/>
          <w:smallCaps w:val="0"/>
          <w:strike w:val="0"/>
          <w:sz w:val="24"/>
          <w:u w:val="single"/>
        </w:rPr>
        <w:t xml:space="preserve"> element </w:t>
      </w:r>
      <w:r>
        <w:rPr>
          <w:b/>
          <w:i w:val="0"/>
          <w:smallCaps w:val="0"/>
          <w:strike w:val="0"/>
          <w:sz w:val="24"/>
          <w:highlight w:val="cyan"/>
          <w:u w:val="single"/>
        </w:rPr>
        <w:t>relates to</w:t>
      </w:r>
      <w:r>
        <w:rPr>
          <w:b/>
          <w:i w:val="0"/>
          <w:smallCaps w:val="0"/>
          <w:strike w:val="0"/>
          <w:sz w:val="24"/>
          <w:u w:val="single"/>
        </w:rPr>
        <w:t xml:space="preserve"> the </w:t>
      </w:r>
      <w:r>
        <w:rPr>
          <w:b/>
          <w:i w:val="0"/>
          <w:smallCaps w:val="0"/>
          <w:strike w:val="0"/>
          <w:sz w:val="24"/>
          <w:u w:val="single"/>
        </w:rPr>
        <w:t>availability</w:t>
      </w:r>
      <w:r>
        <w:rPr>
          <w:b/>
          <w:i w:val="0"/>
          <w:smallCaps w:val="0"/>
          <w:strike w:val="0"/>
          <w:sz w:val="24"/>
          <w:u w:val="single"/>
        </w:rPr>
        <w:t xml:space="preserve"> of </w:t>
      </w:r>
      <w:r>
        <w:rPr>
          <w:b/>
          <w:i w:val="0"/>
          <w:smallCaps w:val="0"/>
          <w:strike w:val="0"/>
          <w:sz w:val="24"/>
          <w:u w:val="single"/>
        </w:rPr>
        <w:t>IPR law</w:t>
      </w:r>
      <w:r>
        <w:rPr>
          <w:b w:val="0"/>
          <w:i w:val="0"/>
          <w:smallCaps w:val="0"/>
          <w:strike w:val="0"/>
          <w:sz w:val="16"/>
          <w:u w:val="none"/>
        </w:rPr>
        <w:t xml:space="preserve"> </w:t>
      </w:r>
      <w:r>
        <w:rPr>
          <w:b/>
          <w:i w:val="0"/>
          <w:smallCaps w:val="0"/>
          <w:strike w:val="0"/>
          <w:sz w:val="24"/>
          <w:u w:val="single"/>
        </w:rPr>
        <w:t xml:space="preserve">as this appears in </w:t>
      </w:r>
      <w:r>
        <w:rPr>
          <w:b/>
          <w:i w:val="0"/>
          <w:smallCaps w:val="0"/>
          <w:strike w:val="0"/>
          <w:sz w:val="24"/>
          <w:highlight w:val="cyan"/>
          <w:u w:val="single"/>
        </w:rPr>
        <w:t>the</w:t>
      </w:r>
      <w:r>
        <w:rPr>
          <w:b w:val="0"/>
          <w:i w:val="0"/>
          <w:smallCaps w:val="0"/>
          <w:strike w:val="0"/>
          <w:sz w:val="16"/>
          <w:highlight w:val="cyan"/>
          <w:u w:val="none"/>
        </w:rPr>
        <w:t xml:space="preserve"> </w:t>
      </w:r>
      <w:r>
        <w:rPr>
          <w:b/>
          <w:i w:val="0"/>
          <w:smallCaps w:val="0"/>
          <w:strike w:val="0"/>
          <w:sz w:val="24"/>
          <w:highlight w:val="cyan"/>
          <w:u w:val="single"/>
        </w:rPr>
        <w:t>statutes</w:t>
      </w:r>
      <w:r>
        <w:rPr>
          <w:b/>
          <w:i w:val="0"/>
          <w:smallCaps w:val="0"/>
          <w:strike w:val="0"/>
          <w:sz w:val="24"/>
          <w:highlight w:val="cyan"/>
          <w:u w:val="single"/>
        </w:rPr>
        <w:t xml:space="preserve"> of a country’s </w:t>
      </w:r>
      <w:r>
        <w:rPr>
          <w:b/>
          <w:i w:val="0"/>
          <w:smallCaps w:val="0"/>
          <w:strike w:val="0"/>
          <w:sz w:val="24"/>
          <w:highlight w:val="cyan"/>
          <w:u w:val="single"/>
        </w:rPr>
        <w:t xml:space="preserve">legislative </w:t>
      </w:r>
      <w:r>
        <w:rPr>
          <w:b/>
          <w:i w:val="0"/>
          <w:smallCaps w:val="0"/>
          <w:strike w:val="0"/>
          <w:sz w:val="24"/>
          <w:u w:val="single"/>
        </w:rPr>
        <w:t>framework</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u w:val="single"/>
        </w:rPr>
        <w:t>range</w:t>
      </w:r>
      <w:r>
        <w:rPr>
          <w:b/>
          <w:i w:val="0"/>
          <w:smallCaps w:val="0"/>
          <w:strike w:val="0"/>
          <w:sz w:val="24"/>
          <w:u w:val="single"/>
        </w:rPr>
        <w:t xml:space="preserve"> of </w:t>
      </w:r>
      <w:r>
        <w:rPr>
          <w:b/>
          <w:i w:val="0"/>
          <w:smallCaps w:val="0"/>
          <w:strike w:val="0"/>
          <w:sz w:val="24"/>
          <w:u w:val="single"/>
        </w:rPr>
        <w:t>IPR law</w:t>
      </w:r>
      <w:r>
        <w:rPr>
          <w:b w:val="0"/>
          <w:i w:val="0"/>
          <w:smallCaps w:val="0"/>
          <w:strike w:val="0"/>
          <w:sz w:val="16"/>
          <w:u w:val="none"/>
        </w:rPr>
        <w:t xml:space="preserve"> in a country </w:t>
      </w:r>
      <w:r>
        <w:rPr>
          <w:b/>
          <w:i w:val="0"/>
          <w:smallCaps w:val="0"/>
          <w:strike w:val="0"/>
          <w:sz w:val="24"/>
          <w:u w:val="single"/>
        </w:rPr>
        <w:t xml:space="preserve">determines </w:t>
      </w:r>
      <w:r>
        <w:rPr>
          <w:b/>
          <w:i w:val="0"/>
          <w:smallCaps w:val="0"/>
          <w:strike w:val="0"/>
          <w:sz w:val="24"/>
          <w:u w:val="single"/>
        </w:rPr>
        <w:t>which</w:t>
      </w:r>
      <w:r>
        <w:rPr>
          <w:b/>
          <w:i w:val="0"/>
          <w:smallCaps w:val="0"/>
          <w:strike w:val="0"/>
          <w:sz w:val="24"/>
          <w:u w:val="single"/>
        </w:rPr>
        <w:t xml:space="preserve"> intellectual</w:t>
      </w:r>
      <w:r>
        <w:rPr>
          <w:b w:val="0"/>
          <w:i w:val="0"/>
          <w:smallCaps w:val="0"/>
          <w:strike w:val="0"/>
          <w:sz w:val="16"/>
          <w:u w:val="none"/>
        </w:rPr>
        <w:t xml:space="preserve"> </w:t>
      </w:r>
      <w:r>
        <w:rPr>
          <w:b/>
          <w:i w:val="0"/>
          <w:smallCaps w:val="0"/>
          <w:strike w:val="0"/>
          <w:sz w:val="24"/>
          <w:u w:val="single"/>
        </w:rPr>
        <w:t>assets</w:t>
      </w:r>
      <w:r>
        <w:rPr>
          <w:b/>
          <w:i w:val="0"/>
          <w:smallCaps w:val="0"/>
          <w:strike w:val="0"/>
          <w:sz w:val="24"/>
          <w:u w:val="single"/>
        </w:rPr>
        <w:t xml:space="preserve"> can </w:t>
      </w:r>
      <w:r>
        <w:rPr>
          <w:b/>
          <w:i w:val="0"/>
          <w:smallCaps w:val="0"/>
          <w:strike w:val="0"/>
          <w:sz w:val="24"/>
          <w:u w:val="single"/>
        </w:rPr>
        <w:t>receive IPR protection</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u w:val="single"/>
        </w:rPr>
        <w:t>duration</w:t>
      </w:r>
      <w:r>
        <w:rPr>
          <w:b/>
          <w:i w:val="0"/>
          <w:smallCaps w:val="0"/>
          <w:strike w:val="0"/>
          <w:sz w:val="24"/>
          <w:u w:val="single"/>
        </w:rPr>
        <w:t xml:space="preserve"> of IPR protection</w:t>
      </w:r>
      <w:r>
        <w:rPr>
          <w:b w:val="0"/>
          <w:i w:val="0"/>
          <w:smallCaps w:val="0"/>
          <w:strike w:val="0"/>
          <w:sz w:val="16"/>
          <w:u w:val="none"/>
        </w:rPr>
        <w:t xml:space="preserve"> (e</w:t>
      </w:r>
      <w:r>
        <w:rPr>
          <w:b/>
          <w:i w:val="0"/>
          <w:smallCaps w:val="0"/>
          <w:strike w:val="0"/>
          <w:sz w:val="24"/>
          <w:u w:val="single"/>
        </w:rPr>
        <w:t xml:space="preserve">.g., typically 20 years for patents) and the </w:t>
      </w:r>
      <w:r>
        <w:rPr>
          <w:b/>
          <w:i w:val="0"/>
          <w:smallCaps w:val="0"/>
          <w:strike w:val="0"/>
          <w:sz w:val="24"/>
          <w:u w:val="single"/>
        </w:rPr>
        <w:t>available legal sanctions</w:t>
      </w:r>
      <w:r>
        <w:rPr>
          <w:b w:val="0"/>
          <w:i w:val="0"/>
          <w:smallCaps w:val="0"/>
          <w:strike w:val="0"/>
          <w:sz w:val="16"/>
          <w:u w:val="none"/>
        </w:rPr>
        <w:t xml:space="preserve"> </w:t>
      </w:r>
      <w:r>
        <w:rPr>
          <w:b/>
          <w:i w:val="0"/>
          <w:smallCaps w:val="0"/>
          <w:strike w:val="0"/>
          <w:sz w:val="24"/>
          <w:u w:val="single"/>
        </w:rPr>
        <w:t>that can be used by IPR enforcement agents (</w:t>
      </w:r>
      <w:r>
        <w:rPr>
          <w:b w:val="0"/>
          <w:i w:val="0"/>
          <w:smallCaps w:val="0"/>
          <w:strike w:val="0"/>
          <w:sz w:val="16"/>
          <w:u w:val="none"/>
        </w:rPr>
        <w:t xml:space="preserve">OECD 2014). For example, </w:t>
      </w:r>
      <w:r>
        <w:rPr>
          <w:b/>
          <w:i w:val="0"/>
          <w:smallCaps w:val="0"/>
          <w:strike w:val="0"/>
          <w:sz w:val="24"/>
          <w:u w:val="single"/>
        </w:rPr>
        <w:t>IPR</w:t>
      </w:r>
      <w:r>
        <w:rPr>
          <w:b/>
          <w:i w:val="0"/>
          <w:smallCaps w:val="0"/>
          <w:strike w:val="0"/>
          <w:sz w:val="24"/>
          <w:u w:val="single"/>
        </w:rPr>
        <w:t xml:space="preserve"> law in a country</w:t>
      </w:r>
      <w:r>
        <w:rPr>
          <w:b w:val="0"/>
          <w:i w:val="0"/>
          <w:smallCaps w:val="0"/>
          <w:strike w:val="0"/>
          <w:sz w:val="16"/>
          <w:u w:val="none"/>
        </w:rPr>
        <w:t xml:space="preserve"> </w:t>
      </w:r>
      <w:r>
        <w:rPr>
          <w:b/>
          <w:i w:val="0"/>
          <w:smallCaps w:val="0"/>
          <w:strike w:val="0"/>
          <w:sz w:val="24"/>
          <w:u w:val="single"/>
        </w:rPr>
        <w:t xml:space="preserve">determines the </w:t>
      </w:r>
      <w:r>
        <w:rPr>
          <w:b/>
          <w:i w:val="0"/>
          <w:smallCaps w:val="0"/>
          <w:strike w:val="0"/>
          <w:sz w:val="24"/>
          <w:u w:val="single"/>
        </w:rPr>
        <w:t>level</w:t>
      </w:r>
      <w:r>
        <w:rPr>
          <w:b/>
          <w:i w:val="0"/>
          <w:smallCaps w:val="0"/>
          <w:strike w:val="0"/>
          <w:sz w:val="24"/>
          <w:u w:val="single"/>
        </w:rPr>
        <w:t xml:space="preserve"> and </w:t>
      </w:r>
      <w:r>
        <w:rPr>
          <w:b/>
          <w:i w:val="0"/>
          <w:smallCaps w:val="0"/>
          <w:strike w:val="0"/>
          <w:sz w:val="24"/>
          <w:u w:val="single"/>
        </w:rPr>
        <w:t>range</w:t>
      </w:r>
      <w:r>
        <w:rPr>
          <w:b/>
          <w:i w:val="0"/>
          <w:smallCaps w:val="0"/>
          <w:strike w:val="0"/>
          <w:sz w:val="24"/>
          <w:u w:val="single"/>
        </w:rPr>
        <w:t xml:space="preserve"> of fines that </w:t>
      </w:r>
      <w:r>
        <w:rPr>
          <w:b/>
          <w:i w:val="0"/>
          <w:smallCaps w:val="0"/>
          <w:strike w:val="0"/>
          <w:sz w:val="24"/>
          <w:u w:val="single"/>
        </w:rPr>
        <w:t>IPR infringers</w:t>
      </w:r>
      <w:r>
        <w:rPr>
          <w:b/>
          <w:i w:val="0"/>
          <w:smallCaps w:val="0"/>
          <w:strike w:val="0"/>
          <w:sz w:val="24"/>
          <w:u w:val="single"/>
        </w:rPr>
        <w:t xml:space="preserve"> may be sentence</w:t>
      </w:r>
      <w:r>
        <w:rPr>
          <w:b/>
          <w:i w:val="0"/>
          <w:smallCaps w:val="0"/>
          <w:strike w:val="0"/>
          <w:sz w:val="24"/>
          <w:u w:val="single"/>
        </w:rPr>
        <w:t>d with if convicted for IPR violation</w:t>
      </w:r>
      <w:r>
        <w:rPr>
          <w:b w:val="0"/>
          <w:i w:val="0"/>
          <w:smallCaps w:val="0"/>
          <w:strike w:val="0"/>
          <w:sz w:val="16"/>
          <w:u w:val="none"/>
        </w:rPr>
        <w:t xml:space="preserve">. </w:t>
      </w:r>
      <w:r>
        <w:rPr>
          <w:b/>
          <w:i w:val="0"/>
          <w:smallCaps w:val="0"/>
          <w:strike w:val="0"/>
          <w:sz w:val="24"/>
          <w:highlight w:val="cyan"/>
          <w:u w:val="single"/>
        </w:rPr>
        <w:t xml:space="preserve">Countries offering </w:t>
      </w:r>
      <w:r>
        <w:rPr>
          <w:b/>
          <w:i w:val="0"/>
          <w:smallCaps w:val="0"/>
          <w:strike w:val="0"/>
          <w:sz w:val="24"/>
          <w:highlight w:val="cyan"/>
          <w:u w:val="single"/>
        </w:rPr>
        <w:t>strong IPR protection</w:t>
      </w:r>
      <w:r>
        <w:rPr>
          <w:b/>
          <w:i w:val="0"/>
          <w:smallCaps w:val="0"/>
          <w:strike w:val="0"/>
          <w:sz w:val="24"/>
          <w:highlight w:val="cyan"/>
          <w:u w:val="single"/>
        </w:rPr>
        <w:t xml:space="preserve"> generally</w:t>
      </w:r>
      <w:r>
        <w:rPr>
          <w:b/>
          <w:i w:val="0"/>
          <w:smallCaps w:val="0"/>
          <w:strike w:val="0"/>
          <w:sz w:val="24"/>
          <w:u w:val="single"/>
        </w:rPr>
        <w:t xml:space="preserve"> </w:t>
      </w:r>
      <w:r>
        <w:rPr>
          <w:b/>
          <w:i w:val="0"/>
          <w:smallCaps w:val="0"/>
          <w:strike w:val="0"/>
          <w:sz w:val="24"/>
          <w:highlight w:val="cyan"/>
          <w:u w:val="single"/>
        </w:rPr>
        <w:t xml:space="preserve">provide </w:t>
      </w:r>
      <w:r>
        <w:rPr>
          <w:b/>
          <w:i w:val="0"/>
          <w:smallCaps w:val="0"/>
          <w:strike w:val="0"/>
          <w:sz w:val="24"/>
          <w:highlight w:val="cyan"/>
          <w:u w:val="single"/>
        </w:rPr>
        <w:t>legislative frameworks</w:t>
      </w:r>
      <w:r>
        <w:rPr>
          <w:b/>
          <w:i w:val="0"/>
          <w:smallCaps w:val="0"/>
          <w:strike w:val="0"/>
          <w:sz w:val="24"/>
          <w:highlight w:val="cyan"/>
          <w:u w:val="single"/>
        </w:rPr>
        <w:t xml:space="preserve"> that offer IPR protection</w:t>
      </w:r>
      <w:r>
        <w:rPr>
          <w:b/>
          <w:i w:val="0"/>
          <w:smallCaps w:val="0"/>
          <w:strike w:val="0"/>
          <w:sz w:val="24"/>
          <w:u w:val="single"/>
        </w:rPr>
        <w:t xml:space="preserve"> coverage </w:t>
      </w:r>
      <w:r>
        <w:rPr>
          <w:b/>
          <w:i w:val="0"/>
          <w:smallCaps w:val="0"/>
          <w:strike w:val="0"/>
          <w:sz w:val="24"/>
          <w:highlight w:val="cyan"/>
          <w:u w:val="single"/>
        </w:rPr>
        <w:t xml:space="preserve">to a </w:t>
      </w:r>
      <w:r>
        <w:rPr>
          <w:b/>
          <w:i w:val="0"/>
          <w:smallCaps w:val="0"/>
          <w:strike w:val="0"/>
          <w:sz w:val="24"/>
          <w:highlight w:val="cyan"/>
          <w:u w:val="single"/>
        </w:rPr>
        <w:t>wide type</w:t>
      </w:r>
      <w:r>
        <w:rPr>
          <w:b/>
          <w:i w:val="0"/>
          <w:smallCaps w:val="0"/>
          <w:strike w:val="0"/>
          <w:sz w:val="24"/>
          <w:highlight w:val="cyan"/>
          <w:u w:val="single"/>
        </w:rPr>
        <w:t xml:space="preserve"> of </w:t>
      </w:r>
      <w:r>
        <w:rPr>
          <w:b/>
          <w:i w:val="0"/>
          <w:smallCaps w:val="0"/>
          <w:strike w:val="0"/>
          <w:sz w:val="24"/>
          <w:highlight w:val="cyan"/>
          <w:u w:val="single"/>
        </w:rPr>
        <w:t>IPR assets</w:t>
      </w:r>
      <w:r>
        <w:rPr>
          <w:b/>
          <w:i w:val="0"/>
          <w:smallCaps w:val="0"/>
          <w:strike w:val="0"/>
          <w:sz w:val="24"/>
          <w:highlight w:val="cyan"/>
          <w:u w:val="single"/>
        </w:rPr>
        <w:t xml:space="preserve"> </w:t>
      </w:r>
      <w:r>
        <w:rPr>
          <w:b/>
          <w:i w:val="0"/>
          <w:smallCaps w:val="0"/>
          <w:strike w:val="0"/>
          <w:sz w:val="24"/>
          <w:u w:val="single"/>
        </w:rPr>
        <w:t xml:space="preserve">and a </w:t>
      </w:r>
      <w:r>
        <w:rPr>
          <w:b/>
          <w:i w:val="0"/>
          <w:smallCaps w:val="0"/>
          <w:strike w:val="0"/>
          <w:sz w:val="24"/>
          <w:u w:val="single"/>
        </w:rPr>
        <w:t>wide number</w:t>
      </w:r>
      <w:r>
        <w:rPr>
          <w:b/>
          <w:i w:val="0"/>
          <w:smallCaps w:val="0"/>
          <w:strike w:val="0"/>
          <w:sz w:val="24"/>
          <w:u w:val="single"/>
        </w:rPr>
        <w:t xml:space="preserve"> of </w:t>
      </w:r>
      <w:r>
        <w:rPr>
          <w:b/>
          <w:i w:val="0"/>
          <w:smallCaps w:val="0"/>
          <w:strike w:val="0"/>
          <w:sz w:val="24"/>
          <w:u w:val="single"/>
        </w:rPr>
        <w:t>legal enforcement mechanisms</w:t>
      </w:r>
      <w:r>
        <w:rPr>
          <w:b/>
          <w:i w:val="0"/>
          <w:smallCaps w:val="0"/>
          <w:strike w:val="0"/>
          <w:sz w:val="24"/>
          <w:u w:val="single"/>
        </w:rPr>
        <w:t xml:space="preserve"> for use by the IPR enforcement agents</w:t>
      </w:r>
      <w:r>
        <w:rPr>
          <w:b w:val="0"/>
          <w:i w:val="0"/>
          <w:smallCaps w:val="0"/>
          <w:strike w:val="0"/>
          <w:sz w:val="16"/>
          <w:u w:val="none"/>
        </w:rPr>
        <w:t xml:space="preserve"> (Ginarte and</w:t>
      </w:r>
      <w:r>
        <w:rPr>
          <w:b w:val="0"/>
          <w:i w:val="0"/>
          <w:smallCaps w:val="0"/>
          <w:strike w:val="0"/>
          <w:sz w:val="16"/>
          <w:u w:val="none"/>
        </w:rPr>
        <w:t xml:space="preserve"> Park 1997). In contrast, </w:t>
      </w:r>
      <w:r>
        <w:rPr>
          <w:b/>
          <w:i w:val="0"/>
          <w:smallCaps w:val="0"/>
          <w:strike w:val="0"/>
          <w:sz w:val="24"/>
          <w:highlight w:val="cyan"/>
          <w:u w:val="single"/>
        </w:rPr>
        <w:t>weak</w:t>
      </w:r>
      <w:r>
        <w:rPr>
          <w:b/>
          <w:i w:val="0"/>
          <w:smallCaps w:val="0"/>
          <w:strike w:val="0"/>
          <w:sz w:val="24"/>
          <w:u w:val="single"/>
        </w:rPr>
        <w:t xml:space="preserve"> </w:t>
      </w:r>
      <w:r>
        <w:rPr>
          <w:b/>
          <w:i w:val="0"/>
          <w:smallCaps w:val="0"/>
          <w:strike w:val="0"/>
          <w:sz w:val="24"/>
          <w:u w:val="single"/>
        </w:rPr>
        <w:t>IPR</w:t>
      </w:r>
      <w:r>
        <w:rPr>
          <w:b/>
          <w:i w:val="0"/>
          <w:smallCaps w:val="0"/>
          <w:strike w:val="0"/>
          <w:sz w:val="24"/>
          <w:u w:val="single"/>
        </w:rPr>
        <w:t xml:space="preserve"> law </w:t>
      </w:r>
      <w:r>
        <w:rPr>
          <w:b/>
          <w:i w:val="0"/>
          <w:smallCaps w:val="0"/>
          <w:strike w:val="0"/>
          <w:sz w:val="24"/>
          <w:highlight w:val="cyan"/>
          <w:u w:val="single"/>
        </w:rPr>
        <w:t>protection</w:t>
      </w:r>
      <w:r>
        <w:rPr>
          <w:b/>
          <w:i w:val="0"/>
          <w:smallCaps w:val="0"/>
          <w:strike w:val="0"/>
          <w:sz w:val="24"/>
          <w:highlight w:val="cyan"/>
          <w:u w:val="single"/>
        </w:rPr>
        <w:t xml:space="preserve"> relates to the </w:t>
      </w:r>
      <w:r>
        <w:rPr>
          <w:b/>
          <w:i w:val="0"/>
          <w:smallCaps w:val="0"/>
          <w:strike w:val="0"/>
          <w:sz w:val="24"/>
          <w:highlight w:val="cyan"/>
          <w:u w:val="single"/>
        </w:rPr>
        <w:t>provision</w:t>
      </w:r>
      <w:r>
        <w:rPr>
          <w:b/>
          <w:i w:val="0"/>
          <w:smallCaps w:val="0"/>
          <w:strike w:val="0"/>
          <w:sz w:val="24"/>
          <w:highlight w:val="cyan"/>
          <w:u w:val="single"/>
        </w:rPr>
        <w:t xml:space="preserve"> </w:t>
      </w:r>
      <w:r>
        <w:rPr>
          <w:b/>
          <w:i w:val="0"/>
          <w:smallCaps w:val="0"/>
          <w:strike w:val="0"/>
          <w:sz w:val="24"/>
          <w:highlight w:val="cyan"/>
          <w:u w:val="single"/>
        </w:rPr>
        <w:t>of some IPR</w:t>
      </w:r>
      <w:r>
        <w:rPr>
          <w:b w:val="0"/>
          <w:i w:val="0"/>
          <w:smallCaps w:val="0"/>
          <w:strike w:val="0"/>
          <w:sz w:val="16"/>
          <w:u w:val="none"/>
        </w:rPr>
        <w:t xml:space="preserve"> </w:t>
      </w:r>
      <w:r>
        <w:rPr>
          <w:b/>
          <w:i w:val="0"/>
          <w:smallCaps w:val="0"/>
          <w:strike w:val="0"/>
          <w:sz w:val="24"/>
          <w:u w:val="single"/>
        </w:rPr>
        <w:t>protection however</w:t>
      </w:r>
      <w:r>
        <w:rPr>
          <w:b w:val="0"/>
          <w:i w:val="0"/>
          <w:smallCaps w:val="0"/>
          <w:strike w:val="0"/>
          <w:sz w:val="16"/>
          <w:u w:val="none"/>
        </w:rPr>
        <w:t xml:space="preserve">, protection may not be available for many other types of IPR that receive protection in other countries. </w:t>
      </w:r>
      <w:r>
        <w:rPr>
          <w:b/>
          <w:i w:val="0"/>
          <w:smallCaps w:val="0"/>
          <w:strike w:val="0"/>
          <w:sz w:val="24"/>
          <w:u w:val="single"/>
        </w:rPr>
        <w:t xml:space="preserve">There are differences in the availability and range of IPR law </w:t>
      </w:r>
      <w:r>
        <w:rPr>
          <w:b/>
          <w:i w:val="0"/>
          <w:smallCaps w:val="0"/>
          <w:strike w:val="0"/>
          <w:sz w:val="24"/>
          <w:u w:val="single"/>
        </w:rPr>
        <w:t>protection</w:t>
      </w:r>
      <w:r>
        <w:rPr>
          <w:b/>
          <w:i w:val="0"/>
          <w:smallCaps w:val="0"/>
          <w:strike w:val="0"/>
          <w:sz w:val="24"/>
          <w:u w:val="single"/>
        </w:rPr>
        <w:t xml:space="preserve"> between countries internationally such as country specific legal exemptions or lack of IPR law availability for specific IPR assets</w:t>
      </w:r>
      <w:r>
        <w:rPr>
          <w:b w:val="0"/>
          <w:i w:val="0"/>
          <w:smallCaps w:val="0"/>
          <w:strike w:val="0"/>
          <w:sz w:val="16"/>
          <w:u w:val="none"/>
        </w:rPr>
        <w:t xml:space="preserve"> </w:t>
      </w:r>
      <w:r>
        <w:rPr>
          <w:b/>
          <w:i w:val="0"/>
          <w:smallCaps w:val="0"/>
          <w:strike w:val="0"/>
          <w:sz w:val="24"/>
          <w:u w:val="single"/>
        </w:rPr>
        <w:t xml:space="preserve">e.g., the patentability of </w:t>
      </w:r>
      <w:r>
        <w:rPr>
          <w:b/>
          <w:i w:val="0"/>
          <w:smallCaps w:val="0"/>
          <w:strike w:val="0"/>
          <w:sz w:val="24"/>
          <w:u w:val="single"/>
        </w:rPr>
        <w:t>software</w:t>
      </w:r>
      <w:r>
        <w:rPr>
          <w:b/>
          <w:i w:val="0"/>
          <w:smallCaps w:val="0"/>
          <w:strike w:val="0"/>
          <w:sz w:val="24"/>
          <w:u w:val="single"/>
        </w:rPr>
        <w:t xml:space="preserve"> and plant and animal varieties</w:t>
      </w:r>
      <w:r>
        <w:rPr>
          <w:b w:val="0"/>
          <w:i w:val="0"/>
          <w:smallCaps w:val="0"/>
          <w:strike w:val="0"/>
          <w:sz w:val="16"/>
          <w:u w:val="none"/>
        </w:rPr>
        <w:t xml:space="preserve"> (Park 2008). Therefore, while IPR owners may be awarded IPR protection in one country they may not be able to register and protect their rights in another country. In addition, the available laws related to the enforcement of IPR may not provide a range of legal options to IPR enforcement agents to carry out their operations effectively. For example, thi</w:t>
      </w:r>
      <w:r>
        <w:rPr>
          <w:b/>
          <w:i w:val="0"/>
          <w:smallCaps w:val="0"/>
          <w:strike w:val="0"/>
          <w:sz w:val="24"/>
          <w:u w:val="single"/>
        </w:rPr>
        <w:t xml:space="preserve">s can relate </w:t>
      </w:r>
      <w:r>
        <w:rPr>
          <w:b w:val="0"/>
          <w:i w:val="0"/>
          <w:smallCaps w:val="0"/>
          <w:strike w:val="0"/>
          <w:sz w:val="16"/>
          <w:u w:val="none"/>
        </w:rPr>
        <w:t xml:space="preserve">to </w:t>
      </w:r>
      <w:r>
        <w:rPr>
          <w:b/>
          <w:i w:val="0"/>
          <w:smallCaps w:val="0"/>
          <w:strike w:val="0"/>
          <w:sz w:val="24"/>
          <w:u w:val="single"/>
        </w:rPr>
        <w:t xml:space="preserve">the potential </w:t>
      </w:r>
      <w:r>
        <w:rPr>
          <w:b/>
          <w:i w:val="0"/>
          <w:smallCaps w:val="0"/>
          <w:strike w:val="0"/>
          <w:sz w:val="24"/>
          <w:u w:val="single"/>
        </w:rPr>
        <w:t>lack</w:t>
      </w:r>
      <w:r>
        <w:rPr>
          <w:b/>
          <w:i w:val="0"/>
          <w:smallCaps w:val="0"/>
          <w:strike w:val="0"/>
          <w:sz w:val="24"/>
          <w:u w:val="single"/>
        </w:rPr>
        <w:t xml:space="preserve"> of legislation</w:t>
      </w:r>
      <w:r>
        <w:rPr>
          <w:b w:val="0"/>
          <w:i w:val="0"/>
          <w:smallCaps w:val="0"/>
          <w:strike w:val="0"/>
          <w:sz w:val="16"/>
          <w:u w:val="none"/>
        </w:rPr>
        <w:t xml:space="preserve"> that allows IPR enforcement agents to award and enforce </w:t>
      </w:r>
      <w:r>
        <w:rPr>
          <w:b/>
          <w:i w:val="0"/>
          <w:smallCaps w:val="0"/>
          <w:strike w:val="0"/>
          <w:sz w:val="24"/>
          <w:u w:val="single"/>
        </w:rPr>
        <w:t>preliminary injunctions</w:t>
      </w:r>
      <w:r>
        <w:rPr>
          <w:b w:val="0"/>
          <w:i w:val="0"/>
          <w:smallCaps w:val="0"/>
          <w:strike w:val="0"/>
          <w:sz w:val="16"/>
          <w:u w:val="none"/>
        </w:rPr>
        <w:t xml:space="preserve"> in IPR infringement cases.</w:t>
      </w:r>
    </w:p>
    <w:p>
      <w:pPr>
        <w:spacing w:after="60"/>
      </w:pPr>
      <w:r>
        <w:rPr>
          <w:b/>
          <w:i w:val="0"/>
          <w:smallCaps w:val="0"/>
          <w:strike w:val="0"/>
          <w:sz w:val="24"/>
          <w:u w:val="single"/>
        </w:rPr>
        <w:t>The way that law is enforced</w:t>
      </w:r>
      <w:r>
        <w:rPr>
          <w:b w:val="0"/>
          <w:i w:val="0"/>
          <w:smallCaps w:val="0"/>
          <w:strike w:val="0"/>
          <w:sz w:val="16"/>
          <w:u w:val="none"/>
        </w:rPr>
        <w:t xml:space="preserve"> (or not) in practice </w:t>
      </w:r>
      <w:r>
        <w:rPr>
          <w:b/>
          <w:i w:val="0"/>
          <w:smallCaps w:val="0"/>
          <w:strike w:val="0"/>
          <w:sz w:val="24"/>
          <w:u w:val="single"/>
        </w:rPr>
        <w:t xml:space="preserve">is </w:t>
      </w:r>
      <w:r>
        <w:rPr>
          <w:b/>
          <w:i w:val="0"/>
          <w:smallCaps w:val="0"/>
          <w:strike w:val="0"/>
          <w:sz w:val="24"/>
          <w:u w:val="single"/>
        </w:rPr>
        <w:t>distinct</w:t>
      </w:r>
      <w:r>
        <w:rPr>
          <w:b w:val="0"/>
          <w:i w:val="0"/>
          <w:smallCaps w:val="0"/>
          <w:strike w:val="0"/>
          <w:sz w:val="16"/>
          <w:u w:val="none"/>
        </w:rPr>
        <w:t xml:space="preserve"> </w:t>
      </w:r>
      <w:r>
        <w:rPr>
          <w:b/>
          <w:i w:val="0"/>
          <w:smallCaps w:val="0"/>
          <w:strike w:val="0"/>
          <w:sz w:val="24"/>
          <w:u w:val="single"/>
        </w:rPr>
        <w:t xml:space="preserve">to the </w:t>
      </w:r>
      <w:r>
        <w:rPr>
          <w:b/>
          <w:i w:val="0"/>
          <w:smallCaps w:val="0"/>
          <w:strike w:val="0"/>
          <w:sz w:val="24"/>
          <w:u w:val="single"/>
        </w:rPr>
        <w:t>existence</w:t>
      </w:r>
      <w:r>
        <w:rPr>
          <w:b/>
          <w:i w:val="0"/>
          <w:smallCaps w:val="0"/>
          <w:strike w:val="0"/>
          <w:sz w:val="24"/>
          <w:u w:val="single"/>
        </w:rPr>
        <w:t xml:space="preserve"> of </w:t>
      </w:r>
      <w:r>
        <w:rPr>
          <w:b/>
          <w:i w:val="0"/>
          <w:smallCaps w:val="0"/>
          <w:strike w:val="0"/>
          <w:sz w:val="24"/>
          <w:u w:val="single"/>
        </w:rPr>
        <w:t>law on the books</w:t>
      </w:r>
      <w:r>
        <w:rPr>
          <w:b/>
          <w:i w:val="0"/>
          <w:smallCaps w:val="0"/>
          <w:strike w:val="0"/>
          <w:sz w:val="24"/>
          <w:u w:val="single"/>
        </w:rPr>
        <w:t xml:space="preserve"> since enforcement</w:t>
      </w:r>
      <w:r>
        <w:rPr>
          <w:b w:val="0"/>
          <w:i w:val="0"/>
          <w:smallCaps w:val="0"/>
          <w:strike w:val="0"/>
          <w:sz w:val="16"/>
          <w:u w:val="none"/>
        </w:rPr>
        <w:t xml:space="preserve"> </w:t>
      </w:r>
      <w:r>
        <w:rPr>
          <w:b/>
          <w:i w:val="0"/>
          <w:smallCaps w:val="0"/>
          <w:strike w:val="0"/>
          <w:sz w:val="24"/>
          <w:u w:val="single"/>
        </w:rPr>
        <w:t xml:space="preserve">depends on the </w:t>
      </w:r>
      <w:r>
        <w:rPr>
          <w:b/>
          <w:i w:val="0"/>
          <w:smallCaps w:val="0"/>
          <w:strike w:val="0"/>
          <w:sz w:val="24"/>
          <w:u w:val="single"/>
        </w:rPr>
        <w:t>behaviour</w:t>
      </w:r>
      <w:r>
        <w:rPr>
          <w:b/>
          <w:i w:val="0"/>
          <w:smallCaps w:val="0"/>
          <w:strike w:val="0"/>
          <w:sz w:val="24"/>
          <w:u w:val="single"/>
        </w:rPr>
        <w:t xml:space="preserve"> of public agents</w:t>
      </w:r>
      <w:r>
        <w:rPr>
          <w:b w:val="0"/>
          <w:i w:val="0"/>
          <w:smallCaps w:val="0"/>
          <w:strike w:val="0"/>
          <w:sz w:val="16"/>
          <w:u w:val="none"/>
        </w:rPr>
        <w:t xml:space="preserve"> (Dixit 2009). </w:t>
      </w:r>
      <w:r>
        <w:rPr>
          <w:b/>
          <w:i w:val="0"/>
          <w:smallCaps w:val="0"/>
          <w:strike w:val="0"/>
          <w:sz w:val="24"/>
          <w:highlight w:val="cyan"/>
          <w:u w:val="single"/>
        </w:rPr>
        <w:t xml:space="preserve">While </w:t>
      </w:r>
      <w:r>
        <w:rPr>
          <w:b/>
          <w:i w:val="0"/>
          <w:smallCaps w:val="0"/>
          <w:strike w:val="0"/>
          <w:sz w:val="24"/>
          <w:highlight w:val="cyan"/>
          <w:u w:val="single"/>
        </w:rPr>
        <w:t>IPR law</w:t>
      </w:r>
      <w:r>
        <w:rPr>
          <w:b w:val="0"/>
          <w:i w:val="0"/>
          <w:smallCaps w:val="0"/>
          <w:strike w:val="0"/>
          <w:sz w:val="16"/>
          <w:u w:val="none"/>
        </w:rPr>
        <w:t xml:space="preserve"> in a country </w:t>
      </w:r>
      <w:r>
        <w:rPr>
          <w:b/>
          <w:i w:val="0"/>
          <w:smallCaps w:val="0"/>
          <w:strike w:val="0"/>
          <w:sz w:val="24"/>
          <w:highlight w:val="cyan"/>
          <w:u w:val="single"/>
        </w:rPr>
        <w:t xml:space="preserve">is </w:t>
      </w:r>
      <w:r>
        <w:rPr>
          <w:b/>
          <w:i w:val="0"/>
          <w:smallCaps w:val="0"/>
          <w:strike w:val="0"/>
          <w:sz w:val="24"/>
          <w:highlight w:val="cyan"/>
          <w:u w:val="single"/>
        </w:rPr>
        <w:t>codified</w:t>
      </w:r>
      <w:r>
        <w:rPr>
          <w:b/>
          <w:i w:val="0"/>
          <w:smallCaps w:val="0"/>
          <w:strike w:val="0"/>
          <w:sz w:val="24"/>
          <w:highlight w:val="cyan"/>
          <w:u w:val="single"/>
        </w:rPr>
        <w:t xml:space="preserve"> and </w:t>
      </w:r>
      <w:r>
        <w:rPr>
          <w:b/>
          <w:i w:val="0"/>
          <w:smallCaps w:val="0"/>
          <w:strike w:val="0"/>
          <w:sz w:val="24"/>
          <w:highlight w:val="cyan"/>
          <w:u w:val="single"/>
        </w:rPr>
        <w:t>evidenced</w:t>
      </w:r>
      <w:r>
        <w:rPr>
          <w:b/>
          <w:i w:val="0"/>
          <w:smallCaps w:val="0"/>
          <w:strike w:val="0"/>
          <w:sz w:val="24"/>
          <w:highlight w:val="cyan"/>
          <w:u w:val="single"/>
        </w:rPr>
        <w:t xml:space="preserve"> in writing in the </w:t>
      </w:r>
      <w:r>
        <w:rPr>
          <w:b/>
          <w:i w:val="0"/>
          <w:smallCaps w:val="0"/>
          <w:strike w:val="0"/>
          <w:sz w:val="24"/>
          <w:highlight w:val="cyan"/>
          <w:u w:val="single"/>
        </w:rPr>
        <w:t>legislative books</w:t>
      </w:r>
      <w:r>
        <w:rPr>
          <w:b w:val="0"/>
          <w:i w:val="0"/>
          <w:smallCaps w:val="0"/>
          <w:strike w:val="0"/>
          <w:sz w:val="16"/>
          <w:u w:val="none"/>
        </w:rPr>
        <w:t xml:space="preserve"> </w:t>
      </w:r>
      <w:r>
        <w:rPr>
          <w:b/>
          <w:i w:val="0"/>
          <w:smallCaps w:val="0"/>
          <w:strike w:val="0"/>
          <w:sz w:val="24"/>
          <w:u w:val="single"/>
        </w:rPr>
        <w:t xml:space="preserve">of its </w:t>
      </w:r>
      <w:r>
        <w:rPr>
          <w:b/>
          <w:i w:val="0"/>
          <w:smallCaps w:val="0"/>
          <w:strike w:val="0"/>
          <w:sz w:val="24"/>
          <w:u w:val="single"/>
        </w:rPr>
        <w:t>IPR system</w:t>
      </w:r>
      <w:r>
        <w:rPr>
          <w:b w:val="0"/>
          <w:i w:val="0"/>
          <w:smallCaps w:val="0"/>
          <w:strike w:val="0"/>
          <w:sz w:val="16"/>
          <w:u w:val="none"/>
        </w:rPr>
        <w:t xml:space="preserve">, </w:t>
      </w:r>
      <w:r>
        <w:rPr>
          <w:b/>
          <w:i w:val="0"/>
          <w:smallCaps w:val="0"/>
          <w:strike w:val="0"/>
          <w:sz w:val="24"/>
          <w:highlight w:val="cyan"/>
          <w:u w:val="single"/>
        </w:rPr>
        <w:t xml:space="preserve">it is </w:t>
      </w:r>
      <w:r>
        <w:rPr>
          <w:b/>
          <w:i w:val="0"/>
          <w:smallCaps w:val="0"/>
          <w:strike w:val="0"/>
          <w:sz w:val="24"/>
          <w:highlight w:val="cyan"/>
          <w:u w:val="single"/>
        </w:rPr>
        <w:t>subject</w:t>
      </w:r>
      <w:r>
        <w:rPr>
          <w:b/>
          <w:i w:val="0"/>
          <w:smallCaps w:val="0"/>
          <w:strike w:val="0"/>
          <w:sz w:val="24"/>
          <w:highlight w:val="cyan"/>
          <w:u w:val="single"/>
        </w:rPr>
        <w:t xml:space="preserve"> to the </w:t>
      </w:r>
      <w:r>
        <w:rPr>
          <w:b/>
          <w:i w:val="0"/>
          <w:smallCaps w:val="0"/>
          <w:strike w:val="0"/>
          <w:sz w:val="24"/>
          <w:highlight w:val="cyan"/>
          <w:u w:val="single"/>
        </w:rPr>
        <w:t>interpretation</w:t>
      </w:r>
      <w:r>
        <w:rPr>
          <w:b w:val="0"/>
          <w:i w:val="0"/>
          <w:smallCaps w:val="0"/>
          <w:strike w:val="0"/>
          <w:sz w:val="16"/>
          <w:highlight w:val="cyan"/>
          <w:u w:val="none"/>
        </w:rPr>
        <w:t xml:space="preserve"> </w:t>
      </w:r>
      <w:r>
        <w:rPr>
          <w:b/>
          <w:i w:val="0"/>
          <w:smallCaps w:val="0"/>
          <w:strike w:val="0"/>
          <w:sz w:val="24"/>
          <w:highlight w:val="cyan"/>
          <w:u w:val="single"/>
        </w:rPr>
        <w:t xml:space="preserve">of the </w:t>
      </w:r>
      <w:r>
        <w:rPr>
          <w:b/>
          <w:i w:val="0"/>
          <w:smallCaps w:val="0"/>
          <w:strike w:val="0"/>
          <w:sz w:val="24"/>
          <w:highlight w:val="cyan"/>
          <w:u w:val="single"/>
        </w:rPr>
        <w:t>judiciary</w:t>
      </w:r>
      <w:r>
        <w:rPr>
          <w:b w:val="0"/>
          <w:i w:val="0"/>
          <w:smallCaps w:val="0"/>
          <w:strike w:val="0"/>
          <w:sz w:val="16"/>
          <w:highlight w:val="cyan"/>
          <w:u w:val="none"/>
        </w:rPr>
        <w:t xml:space="preserve"> </w:t>
      </w:r>
      <w:r>
        <w:rPr>
          <w:b/>
          <w:i w:val="0"/>
          <w:smallCaps w:val="0"/>
          <w:strike w:val="0"/>
          <w:sz w:val="24"/>
          <w:highlight w:val="cyan"/>
          <w:u w:val="single"/>
        </w:rPr>
        <w:t>and</w:t>
      </w:r>
      <w:r>
        <w:rPr>
          <w:b/>
          <w:i w:val="0"/>
          <w:smallCaps w:val="0"/>
          <w:strike w:val="0"/>
          <w:sz w:val="24"/>
          <w:u w:val="single"/>
        </w:rPr>
        <w:t xml:space="preserve"> </w:t>
      </w:r>
      <w:r>
        <w:rPr>
          <w:b/>
          <w:i w:val="0"/>
          <w:smallCaps w:val="0"/>
          <w:strike w:val="0"/>
          <w:sz w:val="24"/>
          <w:highlight w:val="cyan"/>
          <w:u w:val="single"/>
        </w:rPr>
        <w:t xml:space="preserve">other </w:t>
      </w:r>
      <w:r>
        <w:rPr>
          <w:b/>
          <w:i w:val="0"/>
          <w:smallCaps w:val="0"/>
          <w:strike w:val="0"/>
          <w:sz w:val="24"/>
          <w:highlight w:val="cyan"/>
          <w:u w:val="single"/>
        </w:rPr>
        <w:t>public</w:t>
      </w:r>
      <w:r>
        <w:rPr>
          <w:b/>
          <w:i w:val="0"/>
          <w:smallCaps w:val="0"/>
          <w:strike w:val="0"/>
          <w:sz w:val="24"/>
          <w:u w:val="single"/>
        </w:rPr>
        <w:t xml:space="preserve"> IPR </w:t>
      </w:r>
      <w:r>
        <w:rPr>
          <w:b/>
          <w:i w:val="0"/>
          <w:smallCaps w:val="0"/>
          <w:strike w:val="0"/>
          <w:sz w:val="24"/>
          <w:highlight w:val="cyan"/>
          <w:u w:val="single"/>
        </w:rPr>
        <w:t>enforcement</w:t>
      </w:r>
      <w:r>
        <w:rPr>
          <w:b w:val="0"/>
          <w:i w:val="0"/>
          <w:smallCaps w:val="0"/>
          <w:strike w:val="0"/>
          <w:sz w:val="16"/>
          <w:highlight w:val="cyan"/>
          <w:u w:val="none"/>
        </w:rPr>
        <w:t xml:space="preserve"> </w:t>
      </w:r>
      <w:r>
        <w:rPr>
          <w:b/>
          <w:i w:val="0"/>
          <w:smallCaps w:val="0"/>
          <w:strike w:val="0"/>
          <w:sz w:val="24"/>
          <w:highlight w:val="cyan"/>
          <w:u w:val="single"/>
        </w:rPr>
        <w:t xml:space="preserve">agents such as </w:t>
      </w:r>
      <w:r>
        <w:rPr>
          <w:b/>
          <w:i w:val="0"/>
          <w:smallCaps w:val="0"/>
          <w:strike w:val="0"/>
          <w:sz w:val="24"/>
          <w:highlight w:val="cyan"/>
          <w:u w:val="single"/>
        </w:rPr>
        <w:t>customs</w:t>
      </w:r>
      <w:r>
        <w:rPr>
          <w:b/>
          <w:i w:val="0"/>
          <w:smallCaps w:val="0"/>
          <w:strike w:val="0"/>
          <w:sz w:val="24"/>
          <w:highlight w:val="cyan"/>
          <w:u w:val="single"/>
        </w:rPr>
        <w:t xml:space="preserve">, </w:t>
      </w:r>
      <w:r>
        <w:rPr>
          <w:b/>
          <w:i w:val="0"/>
          <w:smallCaps w:val="0"/>
          <w:strike w:val="0"/>
          <w:sz w:val="24"/>
          <w:highlight w:val="cyan"/>
          <w:u w:val="single"/>
        </w:rPr>
        <w:t>police</w:t>
      </w:r>
      <w:r>
        <w:rPr>
          <w:b/>
          <w:i w:val="0"/>
          <w:smallCaps w:val="0"/>
          <w:strike w:val="0"/>
          <w:sz w:val="24"/>
          <w:highlight w:val="cyan"/>
          <w:u w:val="single"/>
        </w:rPr>
        <w:t xml:space="preserve"> and </w:t>
      </w:r>
      <w:r>
        <w:rPr>
          <w:b/>
          <w:i w:val="0"/>
          <w:smallCaps w:val="0"/>
          <w:strike w:val="0"/>
          <w:sz w:val="24"/>
          <w:highlight w:val="cyan"/>
          <w:u w:val="single"/>
        </w:rPr>
        <w:t>trading standards</w:t>
      </w:r>
      <w:r>
        <w:rPr>
          <w:b w:val="0"/>
          <w:i w:val="0"/>
          <w:smallCaps w:val="0"/>
          <w:strike w:val="0"/>
          <w:sz w:val="16"/>
          <w:highlight w:val="cyan"/>
          <w:u w:val="none"/>
        </w:rPr>
        <w:t xml:space="preserve">. </w:t>
      </w:r>
      <w:r>
        <w:rPr>
          <w:b/>
          <w:i w:val="0"/>
          <w:smallCaps w:val="0"/>
          <w:strike w:val="0"/>
          <w:sz w:val="24"/>
          <w:highlight w:val="cyan"/>
          <w:u w:val="single"/>
        </w:rPr>
        <w:t>This is because</w:t>
      </w:r>
      <w:r>
        <w:rPr>
          <w:b/>
          <w:i w:val="0"/>
          <w:smallCaps w:val="0"/>
          <w:strike w:val="0"/>
          <w:sz w:val="24"/>
          <w:u w:val="single"/>
        </w:rPr>
        <w:t xml:space="preserve"> the </w:t>
      </w:r>
      <w:r>
        <w:rPr>
          <w:b/>
          <w:i w:val="0"/>
          <w:smallCaps w:val="0"/>
          <w:strike w:val="0"/>
          <w:sz w:val="24"/>
          <w:highlight w:val="cyan"/>
          <w:u w:val="single"/>
        </w:rPr>
        <w:t>application</w:t>
      </w:r>
      <w:r>
        <w:rPr>
          <w:b/>
          <w:i w:val="0"/>
          <w:smallCaps w:val="0"/>
          <w:strike w:val="0"/>
          <w:sz w:val="24"/>
          <w:highlight w:val="cyan"/>
          <w:u w:val="single"/>
        </w:rPr>
        <w:t xml:space="preserve"> of IPR </w:t>
      </w:r>
      <w:r>
        <w:rPr>
          <w:b/>
          <w:i w:val="0"/>
          <w:smallCaps w:val="0"/>
          <w:strike w:val="0"/>
          <w:sz w:val="24"/>
          <w:u w:val="single"/>
        </w:rPr>
        <w:t>law</w:t>
      </w:r>
      <w:r>
        <w:rPr>
          <w:b/>
          <w:i w:val="0"/>
          <w:smallCaps w:val="0"/>
          <w:strike w:val="0"/>
          <w:sz w:val="24"/>
          <w:u w:val="single"/>
        </w:rPr>
        <w:t xml:space="preserve"> </w:t>
      </w:r>
      <w:r>
        <w:rPr>
          <w:b/>
          <w:i w:val="0"/>
          <w:smallCaps w:val="0"/>
          <w:strike w:val="0"/>
          <w:sz w:val="24"/>
          <w:highlight w:val="cyan"/>
          <w:u w:val="single"/>
        </w:rPr>
        <w:t xml:space="preserve">in practice is at the </w:t>
      </w:r>
      <w:r>
        <w:rPr>
          <w:b/>
          <w:i w:val="0"/>
          <w:smallCaps w:val="0"/>
          <w:strike w:val="0"/>
          <w:sz w:val="24"/>
          <w:highlight w:val="cyan"/>
          <w:u w:val="single"/>
        </w:rPr>
        <w:t>discretion</w:t>
      </w:r>
      <w:r>
        <w:rPr>
          <w:b/>
          <w:i w:val="0"/>
          <w:smallCaps w:val="0"/>
          <w:strike w:val="0"/>
          <w:sz w:val="24"/>
          <w:highlight w:val="cyan"/>
          <w:u w:val="single"/>
        </w:rPr>
        <w:t xml:space="preserve"> of </w:t>
      </w:r>
      <w:r>
        <w:rPr>
          <w:b/>
          <w:i w:val="0"/>
          <w:smallCaps w:val="0"/>
          <w:strike w:val="0"/>
          <w:sz w:val="24"/>
          <w:highlight w:val="cyan"/>
          <w:u w:val="single"/>
        </w:rPr>
        <w:t>IPR enforcement agents</w:t>
      </w:r>
      <w:r>
        <w:rPr>
          <w:b w:val="0"/>
          <w:i w:val="0"/>
          <w:smallCaps w:val="0"/>
          <w:strike w:val="0"/>
          <w:sz w:val="16"/>
          <w:u w:val="none"/>
        </w:rPr>
        <w:t xml:space="preserve"> </w:t>
      </w:r>
      <w:r>
        <w:rPr>
          <w:b/>
          <w:i w:val="0"/>
          <w:smallCaps w:val="0"/>
          <w:strike w:val="0"/>
          <w:sz w:val="24"/>
          <w:u w:val="single"/>
        </w:rPr>
        <w:t>who are bounded by the legislative norms of their perspective country</w:t>
      </w:r>
      <w:r>
        <w:rPr>
          <w:b w:val="0"/>
          <w:i w:val="0"/>
          <w:smallCaps w:val="0"/>
          <w:strike w:val="0"/>
          <w:sz w:val="16"/>
          <w:u w:val="none"/>
        </w:rPr>
        <w:t xml:space="preserve"> (Hebert and McLemore 1973). The extent to which the public IPR enforcement agents will effectively engage and enforce IPR will be influenced by their ‘shared sets of beliefs’ about IPR infringement and if they consider an IPR infringing activity to be illegal. Also, </w:t>
      </w:r>
      <w:r>
        <w:rPr>
          <w:b/>
          <w:i w:val="0"/>
          <w:smallCaps w:val="0"/>
          <w:strike w:val="0"/>
          <w:sz w:val="24"/>
          <w:highlight w:val="cyan"/>
          <w:u w:val="single"/>
        </w:rPr>
        <w:t>even if the IPR</w:t>
      </w:r>
      <w:r>
        <w:rPr>
          <w:b/>
          <w:i w:val="0"/>
          <w:smallCaps w:val="0"/>
          <w:strike w:val="0"/>
          <w:sz w:val="24"/>
          <w:u w:val="single"/>
        </w:rPr>
        <w:t xml:space="preserve"> legislative </w:t>
      </w:r>
      <w:r>
        <w:rPr>
          <w:b/>
          <w:i w:val="0"/>
          <w:smallCaps w:val="0"/>
          <w:strike w:val="0"/>
          <w:sz w:val="24"/>
          <w:highlight w:val="cyan"/>
          <w:u w:val="single"/>
        </w:rPr>
        <w:t>framework</w:t>
      </w:r>
      <w:r>
        <w:rPr>
          <w:b/>
          <w:i w:val="0"/>
          <w:smallCaps w:val="0"/>
          <w:strike w:val="0"/>
          <w:sz w:val="24"/>
          <w:u w:val="single"/>
        </w:rPr>
        <w:t xml:space="preserve"> in a host country </w:t>
      </w:r>
      <w:r>
        <w:rPr>
          <w:b/>
          <w:i w:val="0"/>
          <w:smallCaps w:val="0"/>
          <w:strike w:val="0"/>
          <w:sz w:val="24"/>
          <w:highlight w:val="cyan"/>
          <w:u w:val="single"/>
        </w:rPr>
        <w:t>includes laws</w:t>
      </w:r>
      <w:r>
        <w:rPr>
          <w:b w:val="0"/>
          <w:i w:val="0"/>
          <w:smallCaps w:val="0"/>
          <w:strike w:val="0"/>
          <w:sz w:val="16"/>
          <w:highlight w:val="cyan"/>
          <w:u w:val="none"/>
        </w:rPr>
        <w:t xml:space="preserve"> </w:t>
      </w:r>
      <w:r>
        <w:rPr>
          <w:b/>
          <w:i w:val="0"/>
          <w:smallCaps w:val="0"/>
          <w:strike w:val="0"/>
          <w:sz w:val="24"/>
          <w:highlight w:val="cyan"/>
          <w:u w:val="single"/>
        </w:rPr>
        <w:t>that enable punitive sanctions</w:t>
      </w:r>
      <w:r>
        <w:rPr>
          <w:b/>
          <w:i w:val="0"/>
          <w:smallCaps w:val="0"/>
          <w:strike w:val="0"/>
          <w:sz w:val="24"/>
          <w:u w:val="single"/>
        </w:rPr>
        <w:t xml:space="preserve"> to IPR infringers, </w:t>
      </w:r>
      <w:r>
        <w:rPr>
          <w:b/>
          <w:i w:val="0"/>
          <w:smallCaps w:val="0"/>
          <w:strike w:val="0"/>
          <w:sz w:val="24"/>
          <w:highlight w:val="cyan"/>
          <w:u w:val="single"/>
        </w:rPr>
        <w:t xml:space="preserve">these may never be </w:t>
      </w:r>
      <w:r>
        <w:rPr>
          <w:b/>
          <w:i w:val="0"/>
          <w:smallCaps w:val="0"/>
          <w:strike w:val="0"/>
          <w:sz w:val="24"/>
          <w:highlight w:val="cyan"/>
          <w:u w:val="single"/>
        </w:rPr>
        <w:t>utilized</w:t>
      </w:r>
      <w:r>
        <w:rPr>
          <w:b/>
          <w:i w:val="0"/>
          <w:smallCaps w:val="0"/>
          <w:strike w:val="0"/>
          <w:sz w:val="24"/>
          <w:highlight w:val="cyan"/>
          <w:u w:val="single"/>
        </w:rPr>
        <w:t xml:space="preserve"> by the </w:t>
      </w:r>
      <w:r>
        <w:rPr>
          <w:b/>
          <w:i w:val="0"/>
          <w:smallCaps w:val="0"/>
          <w:strike w:val="0"/>
          <w:sz w:val="24"/>
          <w:highlight w:val="cyan"/>
          <w:u w:val="single"/>
        </w:rPr>
        <w:t>judiciary</w:t>
      </w:r>
      <w:r>
        <w:rPr>
          <w:b w:val="0"/>
          <w:i w:val="0"/>
          <w:smallCaps w:val="0"/>
          <w:strike w:val="0"/>
          <w:sz w:val="16"/>
          <w:highlight w:val="cyan"/>
          <w:u w:val="none"/>
        </w:rPr>
        <w:t xml:space="preserve"> </w:t>
      </w:r>
      <w:r>
        <w:rPr>
          <w:b/>
          <w:i w:val="0"/>
          <w:smallCaps w:val="0"/>
          <w:strike w:val="0"/>
          <w:sz w:val="24"/>
          <w:highlight w:val="cyan"/>
          <w:u w:val="single"/>
        </w:rPr>
        <w:t>or</w:t>
      </w:r>
      <w:r>
        <w:rPr>
          <w:b/>
          <w:i w:val="0"/>
          <w:smallCaps w:val="0"/>
          <w:strike w:val="0"/>
          <w:sz w:val="24"/>
          <w:u w:val="single"/>
        </w:rPr>
        <w:t xml:space="preserve"> not </w:t>
      </w:r>
      <w:r>
        <w:rPr>
          <w:b/>
          <w:i w:val="0"/>
          <w:smallCaps w:val="0"/>
          <w:strike w:val="0"/>
          <w:sz w:val="24"/>
          <w:u w:val="single"/>
        </w:rPr>
        <w:t xml:space="preserve">enforced in practice by the </w:t>
      </w:r>
      <w:r>
        <w:rPr>
          <w:b/>
          <w:i w:val="0"/>
          <w:smallCaps w:val="0"/>
          <w:strike w:val="0"/>
          <w:sz w:val="24"/>
          <w:highlight w:val="cyan"/>
          <w:u w:val="single"/>
        </w:rPr>
        <w:t>customs officials</w:t>
      </w:r>
      <w:r>
        <w:rPr>
          <w:b/>
          <w:i w:val="0"/>
          <w:smallCaps w:val="0"/>
          <w:strike w:val="0"/>
          <w:sz w:val="24"/>
          <w:u w:val="single"/>
        </w:rPr>
        <w:t xml:space="preserve">. The same IPR laws available in two different countries may be </w:t>
      </w:r>
      <w:r>
        <w:rPr>
          <w:b/>
          <w:i w:val="0"/>
          <w:smallCaps w:val="0"/>
          <w:strike w:val="0"/>
          <w:sz w:val="24"/>
          <w:u w:val="single"/>
        </w:rPr>
        <w:t>applied differently</w:t>
      </w:r>
      <w:r>
        <w:rPr>
          <w:b w:val="0"/>
          <w:i w:val="0"/>
          <w:smallCaps w:val="0"/>
          <w:strike w:val="0"/>
          <w:sz w:val="16"/>
          <w:u w:val="none"/>
        </w:rPr>
        <w:t xml:space="preserve"> </w:t>
      </w:r>
      <w:r>
        <w:rPr>
          <w:b/>
          <w:i w:val="0"/>
          <w:smallCaps w:val="0"/>
          <w:strike w:val="0"/>
          <w:sz w:val="24"/>
          <w:u w:val="single"/>
        </w:rPr>
        <w:t>depending</w:t>
      </w:r>
      <w:r>
        <w:rPr>
          <w:b/>
          <w:i w:val="0"/>
          <w:smallCaps w:val="0"/>
          <w:strike w:val="0"/>
          <w:sz w:val="24"/>
          <w:u w:val="single"/>
        </w:rPr>
        <w:t xml:space="preserve"> on the way that the IPR law is decoded and interpreted by the IPR enforcement agents</w:t>
      </w:r>
      <w:r>
        <w:rPr>
          <w:b w:val="0"/>
          <w:i w:val="0"/>
          <w:smallCaps w:val="0"/>
          <w:strike w:val="0"/>
          <w:sz w:val="16"/>
          <w:u w:val="none"/>
        </w:rPr>
        <w:t xml:space="preserve"> of the country (e.g., punitively in one country and non-punitively in another). </w:t>
      </w:r>
      <w:r>
        <w:rPr>
          <w:b/>
          <w:i w:val="0"/>
          <w:smallCaps w:val="0"/>
          <w:strike w:val="0"/>
          <w:sz w:val="24"/>
          <w:u w:val="single"/>
        </w:rPr>
        <w:t>Strong public IPR enforcement is expected to prevail in countries where public IPR enforcement agents effectively</w:t>
      </w:r>
      <w:r>
        <w:rPr>
          <w:b w:val="0"/>
          <w:i w:val="0"/>
          <w:smallCaps w:val="0"/>
          <w:strike w:val="0"/>
          <w:sz w:val="16"/>
          <w:u w:val="none"/>
        </w:rPr>
        <w:t xml:space="preserve"> </w:t>
      </w:r>
      <w:r>
        <w:rPr>
          <w:b/>
          <w:i w:val="0"/>
          <w:smallCaps w:val="0"/>
          <w:strike w:val="0"/>
          <w:sz w:val="24"/>
          <w:u w:val="single"/>
        </w:rPr>
        <w:t>prosecute IPR infringement and judiciary independently</w:t>
      </w:r>
      <w:r>
        <w:rPr>
          <w:b w:val="0"/>
          <w:i w:val="0"/>
          <w:smallCaps w:val="0"/>
          <w:strike w:val="0"/>
          <w:sz w:val="16"/>
          <w:u w:val="none"/>
        </w:rPr>
        <w:t xml:space="preserve"> and transparently </w:t>
      </w:r>
      <w:r>
        <w:rPr>
          <w:b/>
          <w:i w:val="0"/>
          <w:smallCaps w:val="0"/>
          <w:strike w:val="0"/>
          <w:sz w:val="24"/>
          <w:u w:val="single"/>
        </w:rPr>
        <w:t>apply IPR law in practice</w:t>
      </w:r>
      <w:r>
        <w:rPr>
          <w:b w:val="0"/>
          <w:i w:val="0"/>
          <w:smallCaps w:val="0"/>
          <w:strike w:val="0"/>
          <w:sz w:val="16"/>
          <w:u w:val="none"/>
        </w:rPr>
        <w:t xml:space="preserve"> (Pajunen 2008). In contrast, weak public IPR enforcement is expected to be witnessed in countries with opaque, arbitrary and ineffective judiciary and enforcement authorities who are more receptive to corrupt practices and/or unlikely to enforce the IPR laws in practice because of lack of legislative/social norms conducive to law enforcement (</w:t>
      </w:r>
      <w:r>
        <w:rPr>
          <w:b w:val="0"/>
          <w:i w:val="0"/>
          <w:smallCaps w:val="0"/>
          <w:strike w:val="0"/>
          <w:sz w:val="16"/>
          <w:u w:val="none"/>
        </w:rPr>
        <w:t>Maskus</w:t>
      </w:r>
      <w:r>
        <w:rPr>
          <w:b w:val="0"/>
          <w:i w:val="0"/>
          <w:smallCaps w:val="0"/>
          <w:strike w:val="0"/>
          <w:sz w:val="16"/>
          <w:u w:val="none"/>
        </w:rPr>
        <w:t xml:space="preserve"> 2004).</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