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IPR </w:t>
      </w:r>
      <w:r>
        <w:rPr>
          <w:b/>
          <w:i w:val="0"/>
          <w:smallCaps w:val="0"/>
          <w:strike w:val="0"/>
          <w:sz w:val="26"/>
          <w:u w:val="none"/>
        </w:rPr>
        <w:t xml:space="preserve">protections comprise </w:t>
      </w:r>
      <w:r>
        <w:rPr>
          <w:b/>
          <w:i w:val="0"/>
          <w:smallCaps w:val="0"/>
          <w:strike w:val="0"/>
          <w:sz w:val="26"/>
          <w:u w:val="single"/>
        </w:rPr>
        <w:t>only</w:t>
      </w:r>
      <w:r>
        <w:rPr>
          <w:b/>
          <w:i w:val="0"/>
          <w:smallCaps w:val="0"/>
          <w:strike w:val="0"/>
          <w:sz w:val="26"/>
          <w:u w:val="none"/>
        </w:rPr>
        <w:t xml:space="preserve"> </w:t>
      </w:r>
      <w:r>
        <w:rPr>
          <w:b/>
          <w:i w:val="0"/>
          <w:smallCaps w:val="0"/>
          <w:strike w:val="0"/>
          <w:sz w:val="26"/>
          <w:u w:val="single"/>
        </w:rPr>
        <w:t>scope of coverage</w:t>
      </w:r>
      <w:r>
        <w:rPr>
          <w:b/>
          <w:i w:val="0"/>
          <w:smallCaps w:val="0"/>
          <w:strike w:val="0"/>
          <w:sz w:val="26"/>
          <w:u w:val="none"/>
        </w:rPr>
        <w:t xml:space="preserve">, </w:t>
      </w:r>
      <w:r>
        <w:rPr>
          <w:b/>
          <w:i w:val="0"/>
          <w:smallCaps w:val="0"/>
          <w:strike w:val="0"/>
          <w:sz w:val="26"/>
          <w:u w:val="single"/>
        </w:rPr>
        <w:t>duration</w:t>
      </w:r>
      <w:r>
        <w:rPr>
          <w:b/>
          <w:i w:val="0"/>
          <w:smallCaps w:val="0"/>
          <w:strike w:val="0"/>
          <w:sz w:val="26"/>
          <w:u w:val="none"/>
        </w:rPr>
        <w:t xml:space="preserve">, and </w:t>
      </w:r>
      <w:r>
        <w:rPr>
          <w:b/>
          <w:i w:val="0"/>
          <w:smallCaps w:val="0"/>
          <w:strike w:val="0"/>
          <w:sz w:val="26"/>
          <w:u w:val="single"/>
        </w:rPr>
        <w:t>remedies</w:t>
      </w:r>
      <w:r>
        <w:rPr>
          <w:b/>
          <w:i w:val="0"/>
          <w:smallCaps w:val="0"/>
          <w:strike w:val="0"/>
          <w:sz w:val="26"/>
          <w:u w:val="none"/>
        </w:rPr>
        <w:t>---</w:t>
      </w:r>
      <w:r>
        <w:rPr>
          <w:b/>
          <w:i w:val="0"/>
          <w:smallCaps w:val="0"/>
          <w:strike w:val="0"/>
          <w:sz w:val="26"/>
          <w:u w:val="single"/>
        </w:rPr>
        <w:t>excludes enforcement</w:t>
      </w:r>
      <w:r>
        <w:rPr>
          <w:b/>
          <w:i w:val="0"/>
          <w:smallCaps w:val="0"/>
          <w:strike w:val="0"/>
          <w:sz w:val="26"/>
          <w:u w:val="none"/>
        </w:rPr>
        <w:t xml:space="preserve">. </w:t>
      </w:r>
    </w:p>
    <w:p>
      <w:pPr>
        <w:spacing w:after="80"/>
      </w:pPr>
      <w:r>
        <w:rPr>
          <w:b/>
          <w:i w:val="0"/>
          <w:smallCaps w:val="0"/>
          <w:strike w:val="0"/>
          <w:sz w:val="26"/>
          <w:u w:val="none"/>
        </w:rPr>
        <w:t>Christopoulou ’21</w:t>
      </w:r>
      <w:r>
        <w:rPr>
          <w:b w:val="0"/>
          <w:i w:val="0"/>
          <w:smallCaps w:val="0"/>
          <w:strike w:val="0"/>
          <w:sz w:val="20"/>
          <w:u w:val="none"/>
        </w:rPr>
        <w:t xml:space="preserve"> [Danai, Nikolaos </w:t>
      </w:r>
      <w:r>
        <w:rPr>
          <w:b w:val="0"/>
          <w:i w:val="0"/>
          <w:smallCaps w:val="0"/>
          <w:strike w:val="0"/>
          <w:sz w:val="20"/>
          <w:u w:val="none"/>
        </w:rPr>
        <w:t>Papageorgiadis</w:t>
      </w:r>
      <w:r>
        <w:rPr>
          <w:b w:val="0"/>
          <w:i w:val="0"/>
          <w:smallCaps w:val="0"/>
          <w:strike w:val="0"/>
          <w:sz w:val="20"/>
          <w:u w:val="none"/>
        </w:rPr>
        <w:t xml:space="preserve">, </w:t>
      </w:r>
      <w:r>
        <w:rPr>
          <w:b w:val="0"/>
          <w:i w:val="0"/>
          <w:smallCaps w:val="0"/>
          <w:strike w:val="0"/>
          <w:sz w:val="20"/>
          <w:u w:val="none"/>
        </w:rPr>
        <w:t>Chengang</w:t>
      </w:r>
      <w:r>
        <w:rPr>
          <w:b w:val="0"/>
          <w:i w:val="0"/>
          <w:smallCaps w:val="0"/>
          <w:strike w:val="0"/>
          <w:sz w:val="20"/>
          <w:u w:val="none"/>
        </w:rPr>
        <w:t xml:space="preserve"> Wang &amp; Georgios </w:t>
      </w:r>
      <w:r>
        <w:rPr>
          <w:b w:val="0"/>
          <w:i w:val="0"/>
          <w:smallCaps w:val="0"/>
          <w:strike w:val="0"/>
          <w:sz w:val="20"/>
          <w:u w:val="none"/>
        </w:rPr>
        <w:t>Magkonis</w:t>
      </w:r>
      <w:r>
        <w:rPr>
          <w:b w:val="0"/>
          <w:i w:val="0"/>
          <w:smallCaps w:val="0"/>
          <w:strike w:val="0"/>
          <w:sz w:val="20"/>
          <w:u w:val="none"/>
        </w:rPr>
        <w:t xml:space="preserve">; April 23; Senior Lecturer (Associate Professor) in Strategy and International Business and the University of Liverpool Management school, currently the Director of Education for the SIBE group and the Director of Studies for the BA International Business </w:t>
      </w:r>
      <w:r>
        <w:rPr>
          <w:b w:val="0"/>
          <w:i w:val="0"/>
          <w:smallCaps w:val="0"/>
          <w:strike w:val="0"/>
          <w:sz w:val="20"/>
          <w:u w:val="none"/>
        </w:rPr>
        <w:t>programme</w:t>
      </w:r>
      <w:r>
        <w:rPr>
          <w:b w:val="0"/>
          <w:i w:val="0"/>
          <w:smallCaps w:val="0"/>
          <w:strike w:val="0"/>
          <w:sz w:val="20"/>
          <w:u w:val="none"/>
        </w:rPr>
        <w:t>; Management International Review, “IPR Law Protection and Enforcement and the Effect on Horizontal Productivity Spillovers from Inward FDI to Domestic Firms: A Meta-analysis,” Volume 61]</w:t>
      </w:r>
    </w:p>
    <w:p>
      <w:pPr>
        <w:spacing w:after="60"/>
      </w:pPr>
      <w:r>
        <w:rPr>
          <w:b/>
          <w:i w:val="0"/>
          <w:smallCaps w:val="0"/>
          <w:strike w:val="0"/>
          <w:sz w:val="24"/>
          <w:highlight w:val="cyan"/>
          <w:u w:val="single"/>
        </w:rPr>
        <w:t xml:space="preserve">The </w:t>
      </w:r>
      <w:r>
        <w:rPr>
          <w:b/>
          <w:i w:val="0"/>
          <w:smallCaps w:val="0"/>
          <w:strike w:val="0"/>
          <w:sz w:val="24"/>
          <w:highlight w:val="cyan"/>
          <w:u w:val="single"/>
        </w:rPr>
        <w:t>strength</w:t>
      </w:r>
      <w:r>
        <w:rPr>
          <w:b/>
          <w:i w:val="0"/>
          <w:smallCaps w:val="0"/>
          <w:strike w:val="0"/>
          <w:sz w:val="24"/>
          <w:highlight w:val="cyan"/>
          <w:u w:val="single"/>
        </w:rPr>
        <w:t xml:space="preserve"> of </w:t>
      </w:r>
      <w:r>
        <w:rPr>
          <w:b/>
          <w:i w:val="0"/>
          <w:smallCaps w:val="0"/>
          <w:strike w:val="0"/>
          <w:sz w:val="24"/>
          <w:highlight w:val="cyan"/>
          <w:u w:val="single"/>
        </w:rPr>
        <w:t>IPR</w:t>
      </w:r>
      <w:r>
        <w:rPr>
          <w:b w:val="0"/>
          <w:i w:val="0"/>
          <w:smallCaps w:val="0"/>
          <w:strike w:val="0"/>
          <w:sz w:val="16"/>
          <w:u w:val="none"/>
        </w:rPr>
        <w:t xml:space="preserve"> </w:t>
      </w:r>
      <w:r>
        <w:rPr>
          <w:b/>
          <w:i w:val="0"/>
          <w:smallCaps w:val="0"/>
          <w:strike w:val="0"/>
          <w:sz w:val="24"/>
          <w:u w:val="single"/>
        </w:rPr>
        <w:t xml:space="preserve">systems </w:t>
      </w:r>
      <w:r>
        <w:rPr>
          <w:b/>
          <w:i w:val="0"/>
          <w:smallCaps w:val="0"/>
          <w:strike w:val="0"/>
          <w:sz w:val="24"/>
          <w:highlight w:val="cyan"/>
          <w:u w:val="single"/>
        </w:rPr>
        <w:t xml:space="preserve">depends on two </w:t>
      </w:r>
      <w:r>
        <w:rPr>
          <w:b/>
          <w:i w:val="0"/>
          <w:smallCaps w:val="0"/>
          <w:strike w:val="0"/>
          <w:sz w:val="24"/>
          <w:highlight w:val="cyan"/>
          <w:u w:val="single"/>
        </w:rPr>
        <w:t>distinct elements</w:t>
      </w:r>
      <w:r>
        <w:rPr>
          <w:b/>
          <w:i w:val="0"/>
          <w:smallCaps w:val="0"/>
          <w:strike w:val="0"/>
          <w:sz w:val="24"/>
          <w:u w:val="single"/>
        </w:rPr>
        <w:t xml:space="preserve"> of a country’s institutional environment</w:t>
      </w:r>
      <w:r>
        <w:rPr>
          <w:b w:val="0"/>
          <w:i w:val="0"/>
          <w:smallCaps w:val="0"/>
          <w:strike w:val="0"/>
          <w:sz w:val="16"/>
          <w:u w:val="none"/>
        </w:rPr>
        <w:t xml:space="preserve">, </w:t>
      </w:r>
      <w:r>
        <w:rPr>
          <w:b/>
          <w:i w:val="0"/>
          <w:smallCaps w:val="0"/>
          <w:strike w:val="0"/>
          <w:sz w:val="24"/>
          <w:u w:val="single"/>
        </w:rPr>
        <w:t xml:space="preserve">the </w:t>
      </w:r>
      <w:r>
        <w:rPr>
          <w:b/>
          <w:i w:val="0"/>
          <w:smallCaps w:val="0"/>
          <w:strike w:val="0"/>
          <w:sz w:val="24"/>
          <w:highlight w:val="cyan"/>
          <w:u w:val="single"/>
        </w:rPr>
        <w:t>strength</w:t>
      </w:r>
      <w:r>
        <w:rPr>
          <w:b/>
          <w:i w:val="0"/>
          <w:smallCaps w:val="0"/>
          <w:strike w:val="0"/>
          <w:sz w:val="24"/>
          <w:highlight w:val="cyan"/>
          <w:u w:val="single"/>
        </w:rPr>
        <w:t xml:space="preserve"> of </w:t>
      </w:r>
      <w:r>
        <w:rPr>
          <w:b/>
          <w:i w:val="0"/>
          <w:smallCaps w:val="0"/>
          <w:strike w:val="0"/>
          <w:sz w:val="24"/>
          <w:highlight w:val="cyan"/>
          <w:u w:val="single"/>
        </w:rPr>
        <w:t>IPR</w:t>
      </w:r>
      <w:r>
        <w:rPr>
          <w:b/>
          <w:i w:val="0"/>
          <w:smallCaps w:val="0"/>
          <w:strike w:val="0"/>
          <w:sz w:val="24"/>
          <w:highlight w:val="cyan"/>
          <w:u w:val="single"/>
        </w:rPr>
        <w:t xml:space="preserve"> law </w:t>
      </w:r>
      <w:r>
        <w:rPr>
          <w:b/>
          <w:i w:val="0"/>
          <w:smallCaps w:val="0"/>
          <w:strike w:val="0"/>
          <w:sz w:val="24"/>
          <w:highlight w:val="cyan"/>
          <w:u w:val="single"/>
        </w:rPr>
        <w:t>protection</w:t>
      </w:r>
      <w:r>
        <w:rPr>
          <w:b w:val="0"/>
          <w:i w:val="0"/>
          <w:smallCaps w:val="0"/>
          <w:strike w:val="0"/>
          <w:sz w:val="16"/>
          <w:u w:val="none"/>
        </w:rPr>
        <w:t xml:space="preserve"> </w:t>
      </w:r>
      <w:r>
        <w:rPr>
          <w:b/>
          <w:i w:val="0"/>
          <w:smallCaps w:val="0"/>
          <w:strike w:val="0"/>
          <w:sz w:val="24"/>
          <w:u w:val="single"/>
        </w:rPr>
        <w:t xml:space="preserve">and the effectiveness of </w:t>
      </w:r>
      <w:r>
        <w:rPr>
          <w:b/>
          <w:i w:val="0"/>
          <w:smallCaps w:val="0"/>
          <w:strike w:val="0"/>
          <w:sz w:val="24"/>
          <w:u w:val="single"/>
        </w:rPr>
        <w:t>public</w:t>
      </w:r>
      <w:r>
        <w:rPr>
          <w:b/>
          <w:i w:val="0"/>
          <w:smallCaps w:val="0"/>
          <w:strike w:val="0"/>
          <w:sz w:val="24"/>
          <w:u w:val="single"/>
        </w:rPr>
        <w:t xml:space="preserve"> </w:t>
      </w:r>
      <w:r>
        <w:rPr>
          <w:b/>
          <w:i w:val="0"/>
          <w:smallCaps w:val="0"/>
          <w:strike w:val="0"/>
          <w:sz w:val="24"/>
          <w:highlight w:val="cyan"/>
          <w:u w:val="single"/>
        </w:rPr>
        <w:t xml:space="preserve">IPR </w:t>
      </w:r>
      <w:r>
        <w:rPr>
          <w:b/>
          <w:i w:val="0"/>
          <w:smallCaps w:val="0"/>
          <w:strike w:val="0"/>
          <w:sz w:val="24"/>
          <w:highlight w:val="cyan"/>
          <w:u w:val="single"/>
        </w:rPr>
        <w:t>enforcement</w:t>
      </w:r>
      <w:r>
        <w:rPr>
          <w:b w:val="0"/>
          <w:i w:val="0"/>
          <w:smallCaps w:val="0"/>
          <w:strike w:val="0"/>
          <w:sz w:val="16"/>
          <w:u w:val="none"/>
        </w:rPr>
        <w:t xml:space="preserve"> (Peng et al. 2017a). Existing </w:t>
      </w:r>
      <w:r>
        <w:rPr>
          <w:b/>
          <w:i w:val="0"/>
          <w:smallCaps w:val="0"/>
          <w:strike w:val="0"/>
          <w:sz w:val="24"/>
          <w:highlight w:val="cyan"/>
          <w:u w:val="single"/>
        </w:rPr>
        <w:t>studies o</w:t>
      </w:r>
      <w:r>
        <w:rPr>
          <w:b w:val="0"/>
          <w:i w:val="0"/>
          <w:smallCaps w:val="0"/>
          <w:strike w:val="0"/>
          <w:sz w:val="16"/>
          <w:u w:val="none"/>
        </w:rPr>
        <w:t xml:space="preserve">n the effect of </w:t>
      </w:r>
      <w:r>
        <w:rPr>
          <w:b/>
          <w:i w:val="0"/>
          <w:smallCaps w:val="0"/>
          <w:strike w:val="0"/>
          <w:sz w:val="24"/>
          <w:highlight w:val="cyan"/>
          <w:u w:val="single"/>
        </w:rPr>
        <w:t>national IPR</w:t>
      </w:r>
      <w:r>
        <w:rPr>
          <w:b w:val="0"/>
          <w:i w:val="0"/>
          <w:smallCaps w:val="0"/>
          <w:strike w:val="0"/>
          <w:sz w:val="16"/>
          <w:u w:val="none"/>
        </w:rPr>
        <w:t xml:space="preserve"> systems on inward FDI horizontal productivity spillovers to domestic </w:t>
      </w:r>
      <w:r>
        <w:rPr>
          <w:b w:val="0"/>
          <w:i w:val="0"/>
          <w:smallCaps w:val="0"/>
          <w:strike w:val="0"/>
          <w:sz w:val="16"/>
          <w:u w:val="none"/>
        </w:rPr>
        <w:t>firms</w:t>
      </w:r>
      <w:r>
        <w:rPr>
          <w:b w:val="0"/>
          <w:i w:val="0"/>
          <w:smallCaps w:val="0"/>
          <w:strike w:val="0"/>
          <w:sz w:val="16"/>
          <w:u w:val="none"/>
        </w:rPr>
        <w:t xml:space="preserve"> however, </w:t>
      </w:r>
      <w:r>
        <w:rPr>
          <w:b/>
          <w:i w:val="0"/>
          <w:smallCaps w:val="0"/>
          <w:strike w:val="0"/>
          <w:sz w:val="24"/>
          <w:highlight w:val="cyan"/>
          <w:u w:val="single"/>
        </w:rPr>
        <w:t>focus solely on t</w:t>
      </w:r>
      <w:r>
        <w:rPr>
          <w:b w:val="0"/>
          <w:i w:val="0"/>
          <w:smallCaps w:val="0"/>
          <w:strike w:val="0"/>
          <w:sz w:val="16"/>
          <w:u w:val="none"/>
        </w:rPr>
        <w:t xml:space="preserve">he effect of </w:t>
      </w:r>
      <w:r>
        <w:rPr>
          <w:b/>
          <w:i w:val="0"/>
          <w:smallCaps w:val="0"/>
          <w:strike w:val="0"/>
          <w:sz w:val="24"/>
          <w:highlight w:val="cyan"/>
          <w:u w:val="single"/>
        </w:rPr>
        <w:t>IPR</w:t>
      </w:r>
      <w:r>
        <w:rPr>
          <w:b w:val="0"/>
          <w:i w:val="0"/>
          <w:smallCaps w:val="0"/>
          <w:strike w:val="0"/>
          <w:sz w:val="16"/>
          <w:u w:val="none"/>
        </w:rPr>
        <w:t xml:space="preserve"> law </w:t>
      </w:r>
      <w:r>
        <w:rPr>
          <w:b/>
          <w:i w:val="0"/>
          <w:smallCaps w:val="0"/>
          <w:strike w:val="0"/>
          <w:sz w:val="24"/>
          <w:highlight w:val="cyan"/>
          <w:u w:val="single"/>
        </w:rPr>
        <w:t>protection</w:t>
      </w:r>
      <w:r>
        <w:rPr>
          <w:b w:val="0"/>
          <w:i w:val="0"/>
          <w:smallCaps w:val="0"/>
          <w:strike w:val="0"/>
          <w:sz w:val="16"/>
          <w:u w:val="none"/>
        </w:rPr>
        <w:t xml:space="preserve"> (Arora 2009) and are therefore likely to suffer from biased results. </w:t>
      </w:r>
      <w:r>
        <w:rPr>
          <w:b/>
          <w:i w:val="0"/>
          <w:smallCaps w:val="0"/>
          <w:strike w:val="0"/>
          <w:sz w:val="24"/>
          <w:highlight w:val="cyan"/>
          <w:u w:val="single"/>
        </w:rPr>
        <w:t>Studies ignoring</w:t>
      </w:r>
      <w:r>
        <w:rPr>
          <w:b w:val="0"/>
          <w:i w:val="0"/>
          <w:smallCaps w:val="0"/>
          <w:strike w:val="0"/>
          <w:sz w:val="16"/>
          <w:u w:val="none"/>
        </w:rPr>
        <w:t xml:space="preserve"> the effect of </w:t>
      </w:r>
      <w:r>
        <w:rPr>
          <w:b/>
          <w:i w:val="0"/>
          <w:smallCaps w:val="0"/>
          <w:strike w:val="0"/>
          <w:sz w:val="24"/>
          <w:highlight w:val="cyan"/>
          <w:u w:val="single"/>
        </w:rPr>
        <w:t>the strength of</w:t>
      </w:r>
      <w:r>
        <w:rPr>
          <w:b w:val="0"/>
          <w:i w:val="0"/>
          <w:smallCaps w:val="0"/>
          <w:strike w:val="0"/>
          <w:sz w:val="16"/>
          <w:u w:val="none"/>
        </w:rPr>
        <w:t xml:space="preserve"> public </w:t>
      </w:r>
      <w:r>
        <w:rPr>
          <w:b/>
          <w:i w:val="0"/>
          <w:smallCaps w:val="0"/>
          <w:strike w:val="0"/>
          <w:sz w:val="24"/>
          <w:highlight w:val="cyan"/>
          <w:u w:val="single"/>
        </w:rPr>
        <w:t>IPR enforcement</w:t>
      </w:r>
      <w:r>
        <w:rPr>
          <w:b/>
          <w:i w:val="0"/>
          <w:smallCaps w:val="0"/>
          <w:strike w:val="0"/>
          <w:sz w:val="24"/>
          <w:u w:val="single"/>
        </w:rPr>
        <w:t xml:space="preserve"> </w:t>
      </w:r>
      <w:r>
        <w:rPr>
          <w:b w:val="0"/>
          <w:i w:val="0"/>
          <w:smallCaps w:val="0"/>
          <w:strike w:val="0"/>
          <w:sz w:val="16"/>
          <w:u w:val="none"/>
        </w:rPr>
        <w:t xml:space="preserve">are likely to systematically </w:t>
      </w:r>
      <w:r>
        <w:rPr>
          <w:b/>
          <w:i w:val="0"/>
          <w:smallCaps w:val="0"/>
          <w:strike w:val="0"/>
          <w:sz w:val="24"/>
          <w:highlight w:val="cyan"/>
          <w:u w:val="single"/>
        </w:rPr>
        <w:t>overestimate</w:t>
      </w:r>
      <w:r>
        <w:rPr>
          <w:b w:val="0"/>
          <w:i w:val="0"/>
          <w:smallCaps w:val="0"/>
          <w:strike w:val="0"/>
          <w:sz w:val="16"/>
          <w:u w:val="none"/>
        </w:rPr>
        <w:t xml:space="preserve"> the effect of </w:t>
      </w:r>
      <w:r>
        <w:rPr>
          <w:b/>
          <w:i w:val="0"/>
          <w:smallCaps w:val="0"/>
          <w:strike w:val="0"/>
          <w:sz w:val="24"/>
          <w:u w:val="single"/>
        </w:rPr>
        <w:t>IPR law</w:t>
      </w:r>
      <w:r>
        <w:rPr>
          <w:b w:val="0"/>
          <w:i w:val="0"/>
          <w:smallCaps w:val="0"/>
          <w:strike w:val="0"/>
          <w:sz w:val="16"/>
          <w:u w:val="none"/>
        </w:rPr>
        <w:t xml:space="preserve"> </w:t>
      </w:r>
      <w:r>
        <w:rPr>
          <w:b/>
          <w:i w:val="0"/>
          <w:smallCaps w:val="0"/>
          <w:strike w:val="0"/>
          <w:sz w:val="24"/>
          <w:highlight w:val="cyan"/>
          <w:u w:val="single"/>
        </w:rPr>
        <w:t>protection</w:t>
      </w:r>
      <w:r>
        <w:rPr>
          <w:b w:val="0"/>
          <w:i w:val="0"/>
          <w:smallCaps w:val="0"/>
          <w:strike w:val="0"/>
          <w:sz w:val="16"/>
          <w:u w:val="none"/>
        </w:rPr>
        <w:t xml:space="preserve"> </w:t>
      </w:r>
      <w:r>
        <w:rPr>
          <w:b/>
          <w:i w:val="0"/>
          <w:smallCaps w:val="0"/>
          <w:strike w:val="0"/>
          <w:sz w:val="24"/>
          <w:u w:val="single"/>
        </w:rPr>
        <w:t>strength</w:t>
      </w:r>
      <w:r>
        <w:rPr>
          <w:b w:val="0"/>
          <w:i w:val="0"/>
          <w:smallCaps w:val="0"/>
          <w:strike w:val="0"/>
          <w:sz w:val="16"/>
          <w:u w:val="none"/>
        </w:rPr>
        <w:t xml:space="preserve"> (</w:t>
      </w:r>
      <w:r>
        <w:rPr>
          <w:b w:val="0"/>
          <w:i w:val="0"/>
          <w:smallCaps w:val="0"/>
          <w:strike w:val="0"/>
          <w:sz w:val="16"/>
          <w:u w:val="none"/>
        </w:rPr>
        <w:t>Papageorgiadis</w:t>
      </w:r>
      <w:r>
        <w:rPr>
          <w:b w:val="0"/>
          <w:i w:val="0"/>
          <w:smallCaps w:val="0"/>
          <w:strike w:val="0"/>
          <w:sz w:val="16"/>
          <w:u w:val="none"/>
        </w:rPr>
        <w:t xml:space="preserve"> and Sofka 2020). This could also explain the mixed results in the existing literature, such as the finding of negative (</w:t>
      </w:r>
      <w:r>
        <w:rPr>
          <w:b w:val="0"/>
          <w:i w:val="0"/>
          <w:smallCaps w:val="0"/>
          <w:strike w:val="0"/>
          <w:sz w:val="16"/>
          <w:u w:val="none"/>
        </w:rPr>
        <w:t>Iršová</w:t>
      </w:r>
      <w:r>
        <w:rPr>
          <w:b w:val="0"/>
          <w:i w:val="0"/>
          <w:smallCaps w:val="0"/>
          <w:strike w:val="0"/>
          <w:sz w:val="16"/>
          <w:u w:val="none"/>
        </w:rPr>
        <w:t xml:space="preserve"> and Havránek 2013), positive (Yi et al. 2015), and insignificant (Smeets and de Vaal 2016) effects on FDI horizontal productivity spillovers from inward FDI. Focusing on only one element of IPR systems in their empirical modelling but arguing for the importance of IPR systems overall, existing studies de facto assumed that both IPR law protection and the effectiveness of public IPR enforcement developed equally over time and have a uniform effect on inward FDI horizontal productivity spillovers. This leads to biased estimates of the effect of IPR law protection in each respective study and the mixed findings across studies and hence handicaps research narratives of the impact of IPR protection on inward FDI horizontal productivity spillovers to domestic firms.</w:t>
      </w:r>
    </w:p>
    <w:p>
      <w:pPr>
        <w:spacing w:after="60"/>
      </w:pPr>
      <w:r>
        <w:rPr>
          <w:b w:val="0"/>
          <w:i w:val="0"/>
          <w:smallCaps w:val="0"/>
          <w:strike w:val="0"/>
          <w:sz w:val="16"/>
          <w:u w:val="none"/>
        </w:rPr>
        <w:t xml:space="preserve">The contemporary context of IPR systems internationally after the signing of the Trade-Related Aspects of Intellectual Property Rights (TRIPS) agreement in 1995 is substantially different to the way it is theorized in the existing literature. </w:t>
      </w:r>
      <w:r>
        <w:rPr>
          <w:b/>
          <w:i w:val="0"/>
          <w:smallCaps w:val="0"/>
          <w:strike w:val="0"/>
          <w:sz w:val="24"/>
          <w:u w:val="single"/>
        </w:rPr>
        <w:t xml:space="preserve">Although most countries have significantly </w:t>
      </w:r>
      <w:r>
        <w:rPr>
          <w:b/>
          <w:i w:val="0"/>
          <w:smallCaps w:val="0"/>
          <w:strike w:val="0"/>
          <w:sz w:val="24"/>
          <w:u w:val="single"/>
        </w:rPr>
        <w:t>increased</w:t>
      </w:r>
      <w:r>
        <w:rPr>
          <w:b/>
          <w:i w:val="0"/>
          <w:smallCaps w:val="0"/>
          <w:strike w:val="0"/>
          <w:sz w:val="24"/>
          <w:u w:val="single"/>
        </w:rPr>
        <w:t xml:space="preserve"> the </w:t>
      </w:r>
      <w:r>
        <w:rPr>
          <w:b/>
          <w:i w:val="0"/>
          <w:smallCaps w:val="0"/>
          <w:strike w:val="0"/>
          <w:sz w:val="24"/>
          <w:u w:val="single"/>
        </w:rPr>
        <w:t>availability</w:t>
      </w:r>
      <w:r>
        <w:rPr>
          <w:b/>
          <w:i w:val="0"/>
          <w:smallCaps w:val="0"/>
          <w:strike w:val="0"/>
          <w:sz w:val="24"/>
          <w:u w:val="single"/>
        </w:rPr>
        <w:t xml:space="preserve"> of </w:t>
      </w:r>
      <w:r>
        <w:rPr>
          <w:b/>
          <w:i w:val="0"/>
          <w:smallCaps w:val="0"/>
          <w:strike w:val="0"/>
          <w:sz w:val="24"/>
          <w:u w:val="single"/>
        </w:rPr>
        <w:t>IPR law protection</w:t>
      </w:r>
      <w:r>
        <w:rPr>
          <w:b w:val="0"/>
          <w:i w:val="0"/>
          <w:smallCaps w:val="0"/>
          <w:strike w:val="0"/>
          <w:sz w:val="16"/>
          <w:u w:val="none"/>
        </w:rPr>
        <w:t xml:space="preserve"> in their IPR systems after TRIPS, </w:t>
      </w:r>
      <w:r>
        <w:rPr>
          <w:b/>
          <w:i w:val="0"/>
          <w:smallCaps w:val="0"/>
          <w:strike w:val="0"/>
          <w:sz w:val="24"/>
          <w:u w:val="single"/>
        </w:rPr>
        <w:t>the effectiveness with which the IPR laws and legal mechanisms are enforced</w:t>
      </w:r>
      <w:r>
        <w:rPr>
          <w:b w:val="0"/>
          <w:i w:val="0"/>
          <w:smallCaps w:val="0"/>
          <w:strike w:val="0"/>
          <w:sz w:val="16"/>
          <w:u w:val="none"/>
        </w:rPr>
        <w:t xml:space="preserve"> in practice by public authorities </w:t>
      </w:r>
      <w:r>
        <w:rPr>
          <w:b/>
          <w:i w:val="0"/>
          <w:smallCaps w:val="0"/>
          <w:strike w:val="0"/>
          <w:sz w:val="24"/>
          <w:u w:val="single"/>
        </w:rPr>
        <w:t>continues to be questionable</w:t>
      </w:r>
      <w:r>
        <w:rPr>
          <w:b w:val="0"/>
          <w:i w:val="0"/>
          <w:smallCaps w:val="0"/>
          <w:strike w:val="0"/>
          <w:sz w:val="16"/>
          <w:u w:val="none"/>
        </w:rPr>
        <w:t xml:space="preserve"> for many countries (</w:t>
      </w:r>
      <w:r>
        <w:rPr>
          <w:b w:val="0"/>
          <w:i w:val="0"/>
          <w:smallCaps w:val="0"/>
          <w:strike w:val="0"/>
          <w:sz w:val="16"/>
          <w:u w:val="none"/>
        </w:rPr>
        <w:t>Athreye</w:t>
      </w:r>
      <w:r>
        <w:rPr>
          <w:b w:val="0"/>
          <w:i w:val="0"/>
          <w:smallCaps w:val="0"/>
          <w:strike w:val="0"/>
          <w:sz w:val="16"/>
          <w:u w:val="none"/>
        </w:rPr>
        <w:t xml:space="preserve"> et al. 2020; </w:t>
      </w:r>
      <w:r>
        <w:rPr>
          <w:b w:val="0"/>
          <w:i w:val="0"/>
          <w:smallCaps w:val="0"/>
          <w:strike w:val="0"/>
          <w:sz w:val="16"/>
          <w:u w:val="none"/>
        </w:rPr>
        <w:t>Papageorgiadis</w:t>
      </w:r>
      <w:r>
        <w:rPr>
          <w:b w:val="0"/>
          <w:i w:val="0"/>
          <w:smallCaps w:val="0"/>
          <w:strike w:val="0"/>
          <w:sz w:val="16"/>
          <w:u w:val="none"/>
        </w:rPr>
        <w:t xml:space="preserve"> and McDonald 2019; Peng et al. 2017a, 2017b). This is because </w:t>
      </w:r>
      <w:r>
        <w:rPr>
          <w:b/>
          <w:i w:val="0"/>
          <w:smallCaps w:val="0"/>
          <w:strike w:val="0"/>
          <w:sz w:val="24"/>
          <w:u w:val="single"/>
        </w:rPr>
        <w:t>althou</w:t>
      </w:r>
      <w:r>
        <w:rPr>
          <w:b/>
          <w:i w:val="0"/>
          <w:smallCaps w:val="0"/>
          <w:strike w:val="0"/>
          <w:sz w:val="24"/>
          <w:u w:val="single"/>
        </w:rPr>
        <w:t>gh</w:t>
      </w:r>
      <w:r>
        <w:rPr>
          <w:b w:val="0"/>
          <w:i w:val="0"/>
          <w:smallCaps w:val="0"/>
          <w:strike w:val="0"/>
          <w:sz w:val="16"/>
          <w:u w:val="none"/>
        </w:rPr>
        <w:t xml:space="preserve"> the </w:t>
      </w:r>
      <w:r>
        <w:rPr>
          <w:b/>
          <w:i w:val="0"/>
          <w:smallCaps w:val="0"/>
          <w:strike w:val="0"/>
          <w:sz w:val="24"/>
          <w:u w:val="single"/>
        </w:rPr>
        <w:t>TRIPS</w:t>
      </w:r>
      <w:r>
        <w:rPr>
          <w:b w:val="0"/>
          <w:i w:val="0"/>
          <w:smallCaps w:val="0"/>
          <w:strike w:val="0"/>
          <w:sz w:val="16"/>
          <w:u w:val="none"/>
        </w:rPr>
        <w:t xml:space="preserve"> agreement </w:t>
      </w:r>
      <w:r>
        <w:rPr>
          <w:b/>
          <w:i w:val="0"/>
          <w:smallCaps w:val="0"/>
          <w:strike w:val="0"/>
          <w:sz w:val="24"/>
          <w:u w:val="single"/>
        </w:rPr>
        <w:t>requires</w:t>
      </w:r>
      <w:r>
        <w:rPr>
          <w:b w:val="0"/>
          <w:i w:val="0"/>
          <w:smallCaps w:val="0"/>
          <w:strike w:val="0"/>
          <w:sz w:val="16"/>
          <w:u w:val="none"/>
        </w:rPr>
        <w:t xml:space="preserve"> signatory </w:t>
      </w:r>
      <w:r>
        <w:rPr>
          <w:b/>
          <w:i w:val="0"/>
          <w:smallCaps w:val="0"/>
          <w:strike w:val="0"/>
          <w:sz w:val="24"/>
          <w:u w:val="single"/>
        </w:rPr>
        <w:t>countries to provide</w:t>
      </w:r>
      <w:r>
        <w:rPr>
          <w:b w:val="0"/>
          <w:i w:val="0"/>
          <w:smallCaps w:val="0"/>
          <w:strike w:val="0"/>
          <w:sz w:val="16"/>
          <w:u w:val="none"/>
        </w:rPr>
        <w:t xml:space="preserve"> </w:t>
      </w:r>
      <w:r>
        <w:rPr>
          <w:b w:val="0"/>
          <w:i w:val="0"/>
          <w:smallCaps w:val="0"/>
          <w:strike w:val="0"/>
          <w:sz w:val="16"/>
          <w:u w:val="none"/>
        </w:rPr>
        <w:t>a number of</w:t>
      </w:r>
      <w:r>
        <w:rPr>
          <w:b w:val="0"/>
          <w:i w:val="0"/>
          <w:smallCaps w:val="0"/>
          <w:strike w:val="0"/>
          <w:sz w:val="16"/>
          <w:u w:val="none"/>
        </w:rPr>
        <w:t xml:space="preserve"> specific </w:t>
      </w:r>
      <w:r>
        <w:rPr>
          <w:b/>
          <w:i w:val="0"/>
          <w:smallCaps w:val="0"/>
          <w:strike w:val="0"/>
          <w:sz w:val="24"/>
          <w:u w:val="single"/>
        </w:rPr>
        <w:t>legislative procedures in relation to enforcement mechanisms</w:t>
      </w:r>
      <w:r>
        <w:rPr>
          <w:b w:val="0"/>
          <w:i w:val="0"/>
          <w:smallCaps w:val="0"/>
          <w:strike w:val="0"/>
          <w:sz w:val="16"/>
          <w:u w:val="none"/>
        </w:rPr>
        <w:t xml:space="preserve">, </w:t>
      </w:r>
      <w:r>
        <w:rPr>
          <w:b/>
          <w:i w:val="0"/>
          <w:smallCaps w:val="0"/>
          <w:strike w:val="0"/>
          <w:sz w:val="24"/>
          <w:u w:val="single"/>
        </w:rPr>
        <w:t>it does not set any obligations</w:t>
      </w:r>
      <w:r>
        <w:rPr>
          <w:b w:val="0"/>
          <w:i w:val="0"/>
          <w:smallCaps w:val="0"/>
          <w:strike w:val="0"/>
          <w:sz w:val="16"/>
          <w:u w:val="none"/>
        </w:rPr>
        <w:t xml:space="preserve">/requirements </w:t>
      </w:r>
      <w:r>
        <w:rPr>
          <w:b/>
          <w:i w:val="0"/>
          <w:smallCaps w:val="0"/>
          <w:strike w:val="0"/>
          <w:sz w:val="24"/>
          <w:u w:val="single"/>
        </w:rPr>
        <w:t>regarding how effectively IPR laws are enforced by relevant public</w:t>
      </w:r>
      <w:r>
        <w:rPr>
          <w:b w:val="0"/>
          <w:i w:val="0"/>
          <w:smallCaps w:val="0"/>
          <w:strike w:val="0"/>
          <w:sz w:val="16"/>
          <w:u w:val="none"/>
        </w:rPr>
        <w:t xml:space="preserve"> agents in practice (WTO 2017). Therefore, while most WTO countries nowadays offer IPR law protection that is generally comprehensive (Park 2008; Peng et al. 2017a), the levels of effectiveness of public IPR enforcement continue to vary significantly between countries (Brander et al. 2017; </w:t>
      </w:r>
      <w:r>
        <w:rPr>
          <w:b w:val="0"/>
          <w:i w:val="0"/>
          <w:smallCaps w:val="0"/>
          <w:strike w:val="0"/>
          <w:sz w:val="16"/>
          <w:u w:val="none"/>
        </w:rPr>
        <w:t>Papageorgiadis</w:t>
      </w:r>
      <w:r>
        <w:rPr>
          <w:b w:val="0"/>
          <w:i w:val="0"/>
          <w:smallCaps w:val="0"/>
          <w:strike w:val="0"/>
          <w:sz w:val="16"/>
          <w:u w:val="none"/>
        </w:rPr>
        <w:t xml:space="preserve"> and McDonald 2019).</w:t>
      </w:r>
    </w:p>
    <w:p>
      <w:pPr>
        <w:spacing w:after="60"/>
      </w:pPr>
      <w:r>
        <w:rPr>
          <w:b w:val="0"/>
          <w:i w:val="0"/>
          <w:smallCaps w:val="0"/>
          <w:strike w:val="0"/>
          <w:sz w:val="16"/>
          <w:u w:val="none"/>
        </w:rPr>
        <w:t xml:space="preserve">In this paper we contribute to the literature by integrating the public IPR enforcement element into the study of the effect of IPR systems on horizontal productivity spillovers from inward FDI to domestic firms. We do so by building on and extending the meta-analytical databases of horizontal productivity spillovers to domestic firms from inward FDI and approaches developed by Meyer and Sinani (2009) and </w:t>
      </w:r>
      <w:r>
        <w:rPr>
          <w:b w:val="0"/>
          <w:i w:val="0"/>
          <w:smallCaps w:val="0"/>
          <w:strike w:val="0"/>
          <w:sz w:val="16"/>
          <w:u w:val="none"/>
        </w:rPr>
        <w:t>Iršová</w:t>
      </w:r>
      <w:r>
        <w:rPr>
          <w:b w:val="0"/>
          <w:i w:val="0"/>
          <w:smallCaps w:val="0"/>
          <w:strike w:val="0"/>
          <w:sz w:val="16"/>
          <w:u w:val="none"/>
        </w:rPr>
        <w:t xml:space="preserve"> and Havránek (2013). First, </w:t>
      </w:r>
      <w:r>
        <w:rPr>
          <w:b/>
          <w:i w:val="0"/>
          <w:smallCaps w:val="0"/>
          <w:strike w:val="0"/>
          <w:sz w:val="24"/>
          <w:highlight w:val="cyan"/>
          <w:u w:val="single"/>
        </w:rPr>
        <w:t>we introduce</w:t>
      </w:r>
      <w:r>
        <w:rPr>
          <w:b w:val="0"/>
          <w:i w:val="0"/>
          <w:smallCaps w:val="0"/>
          <w:strike w:val="0"/>
          <w:sz w:val="16"/>
          <w:u w:val="none"/>
        </w:rPr>
        <w:t xml:space="preserve"> </w:t>
      </w:r>
      <w:r>
        <w:rPr>
          <w:b/>
          <w:i w:val="0"/>
          <w:smallCaps w:val="0"/>
          <w:strike w:val="0"/>
          <w:sz w:val="24"/>
          <w:u w:val="single"/>
        </w:rPr>
        <w:t xml:space="preserve">in the established theoretical and empirical frameworks </w:t>
      </w:r>
      <w:r>
        <w:rPr>
          <w:b/>
          <w:i w:val="0"/>
          <w:smallCaps w:val="0"/>
          <w:strike w:val="0"/>
          <w:sz w:val="24"/>
          <w:highlight w:val="cyan"/>
          <w:u w:val="single"/>
        </w:rPr>
        <w:t xml:space="preserve">the distinct </w:t>
      </w:r>
      <w:r>
        <w:rPr>
          <w:b/>
          <w:i w:val="0"/>
          <w:smallCaps w:val="0"/>
          <w:strike w:val="0"/>
          <w:sz w:val="24"/>
          <w:u w:val="single"/>
        </w:rPr>
        <w:t xml:space="preserve">effect of the </w:t>
      </w:r>
      <w:r>
        <w:rPr>
          <w:b/>
          <w:i w:val="0"/>
          <w:smallCaps w:val="0"/>
          <w:strike w:val="0"/>
          <w:sz w:val="24"/>
          <w:highlight w:val="cyan"/>
          <w:u w:val="single"/>
        </w:rPr>
        <w:t>strength</w:t>
      </w:r>
      <w:r>
        <w:rPr>
          <w:b/>
          <w:i w:val="0"/>
          <w:smallCaps w:val="0"/>
          <w:strike w:val="0"/>
          <w:sz w:val="24"/>
          <w:highlight w:val="cyan"/>
          <w:u w:val="single"/>
        </w:rPr>
        <w:t xml:space="preserve"> of</w:t>
      </w:r>
      <w:r>
        <w:rPr>
          <w:b w:val="0"/>
          <w:i w:val="0"/>
          <w:smallCaps w:val="0"/>
          <w:strike w:val="0"/>
          <w:sz w:val="16"/>
          <w:u w:val="none"/>
        </w:rPr>
        <w:t xml:space="preserve"> </w:t>
      </w:r>
      <w:r>
        <w:rPr>
          <w:b/>
          <w:i w:val="0"/>
          <w:smallCaps w:val="0"/>
          <w:strike w:val="0"/>
          <w:sz w:val="24"/>
          <w:u w:val="single"/>
        </w:rPr>
        <w:t xml:space="preserve">public </w:t>
      </w:r>
      <w:r>
        <w:rPr>
          <w:b/>
          <w:i w:val="0"/>
          <w:smallCaps w:val="0"/>
          <w:strike w:val="0"/>
          <w:sz w:val="24"/>
          <w:highlight w:val="cyan"/>
          <w:u w:val="single"/>
        </w:rPr>
        <w:t>IPR</w:t>
      </w:r>
      <w:r>
        <w:rPr>
          <w:b w:val="0"/>
          <w:i w:val="0"/>
          <w:smallCaps w:val="0"/>
          <w:strike w:val="0"/>
          <w:sz w:val="16"/>
          <w:highlight w:val="cyan"/>
          <w:u w:val="none"/>
        </w:rPr>
        <w:t xml:space="preserve"> </w:t>
      </w:r>
      <w:r>
        <w:rPr>
          <w:b/>
          <w:i w:val="0"/>
          <w:smallCaps w:val="0"/>
          <w:strike w:val="0"/>
          <w:sz w:val="24"/>
          <w:highlight w:val="cyan"/>
          <w:u w:val="single"/>
        </w:rPr>
        <w:t>enforcement</w:t>
      </w:r>
      <w:r>
        <w:rPr>
          <w:b/>
          <w:i w:val="0"/>
          <w:smallCaps w:val="0"/>
          <w:strike w:val="0"/>
          <w:sz w:val="24"/>
          <w:u w:val="single"/>
        </w:rPr>
        <w:t xml:space="preserve"> element of IPR</w:t>
      </w:r>
      <w:r>
        <w:rPr>
          <w:b w:val="0"/>
          <w:i w:val="0"/>
          <w:smallCaps w:val="0"/>
          <w:strike w:val="0"/>
          <w:sz w:val="16"/>
          <w:u w:val="none"/>
        </w:rPr>
        <w:t xml:space="preserve"> </w:t>
      </w:r>
      <w:r>
        <w:rPr>
          <w:b/>
          <w:i w:val="0"/>
          <w:smallCaps w:val="0"/>
          <w:strike w:val="0"/>
          <w:sz w:val="24"/>
          <w:u w:val="single"/>
        </w:rPr>
        <w:t>institutions on horizontal productivity spillovers from inward FDI to domestic firms</w:t>
      </w:r>
      <w:r>
        <w:rPr>
          <w:b w:val="0"/>
          <w:i w:val="0"/>
          <w:smallCaps w:val="0"/>
          <w:strike w:val="0"/>
          <w:sz w:val="16"/>
          <w:u w:val="none"/>
        </w:rPr>
        <w:t xml:space="preserve">. The </w:t>
      </w:r>
      <w:r>
        <w:rPr>
          <w:b/>
          <w:i w:val="0"/>
          <w:smallCaps w:val="0"/>
          <w:strike w:val="0"/>
          <w:sz w:val="24"/>
          <w:u w:val="single"/>
        </w:rPr>
        <w:t xml:space="preserve">incorporation of the </w:t>
      </w:r>
      <w:r>
        <w:rPr>
          <w:b/>
          <w:i w:val="0"/>
          <w:smallCaps w:val="0"/>
          <w:strike w:val="0"/>
          <w:sz w:val="24"/>
          <w:u w:val="single"/>
        </w:rPr>
        <w:t>public enforcement</w:t>
      </w:r>
      <w:r>
        <w:rPr>
          <w:b/>
          <w:i w:val="0"/>
          <w:smallCaps w:val="0"/>
          <w:strike w:val="0"/>
          <w:sz w:val="24"/>
          <w:u w:val="single"/>
        </w:rPr>
        <w:t xml:space="preserve"> element of IPR systems </w:t>
      </w:r>
      <w:r>
        <w:rPr>
          <w:b/>
          <w:i w:val="0"/>
          <w:smallCaps w:val="0"/>
          <w:strike w:val="0"/>
          <w:sz w:val="24"/>
          <w:highlight w:val="cyan"/>
          <w:u w:val="single"/>
        </w:rPr>
        <w:t>allow</w:t>
      </w:r>
      <w:r>
        <w:rPr>
          <w:b/>
          <w:i w:val="0"/>
          <w:smallCaps w:val="0"/>
          <w:strike w:val="0"/>
          <w:sz w:val="24"/>
          <w:u w:val="single"/>
        </w:rPr>
        <w:t xml:space="preserve">s </w:t>
      </w:r>
      <w:r>
        <w:rPr>
          <w:b/>
          <w:i w:val="0"/>
          <w:smallCaps w:val="0"/>
          <w:strike w:val="0"/>
          <w:sz w:val="24"/>
          <w:highlight w:val="cyan"/>
          <w:u w:val="single"/>
        </w:rPr>
        <w:t xml:space="preserve">us to </w:t>
      </w:r>
      <w:r>
        <w:rPr>
          <w:b/>
          <w:i w:val="0"/>
          <w:smallCaps w:val="0"/>
          <w:strike w:val="0"/>
          <w:sz w:val="24"/>
          <w:highlight w:val="cyan"/>
          <w:u w:val="single"/>
        </w:rPr>
        <w:t>disentangle</w:t>
      </w:r>
      <w:r>
        <w:rPr>
          <w:b/>
          <w:i w:val="0"/>
          <w:smallCaps w:val="0"/>
          <w:strike w:val="0"/>
          <w:sz w:val="24"/>
          <w:highlight w:val="cyan"/>
          <w:u w:val="single"/>
        </w:rPr>
        <w:t xml:space="preserve"> the effect of </w:t>
      </w:r>
      <w:r>
        <w:rPr>
          <w:b/>
          <w:i w:val="0"/>
          <w:smallCaps w:val="0"/>
          <w:strike w:val="0"/>
          <w:sz w:val="24"/>
          <w:highlight w:val="cyan"/>
          <w:u w:val="single"/>
        </w:rPr>
        <w:t>IPR enforcement</w:t>
      </w:r>
      <w:r>
        <w:rPr>
          <w:b/>
          <w:i w:val="0"/>
          <w:smallCaps w:val="0"/>
          <w:strike w:val="0"/>
          <w:sz w:val="24"/>
          <w:highlight w:val="cyan"/>
          <w:u w:val="single"/>
        </w:rPr>
        <w:t xml:space="preserve"> from </w:t>
      </w:r>
      <w:r>
        <w:rPr>
          <w:b/>
          <w:i w:val="0"/>
          <w:smallCaps w:val="0"/>
          <w:strike w:val="0"/>
          <w:sz w:val="24"/>
          <w:u w:val="single"/>
        </w:rPr>
        <w:t xml:space="preserve">that of </w:t>
      </w:r>
      <w:r>
        <w:rPr>
          <w:b/>
          <w:i w:val="0"/>
          <w:smallCaps w:val="0"/>
          <w:strike w:val="0"/>
          <w:sz w:val="24"/>
          <w:highlight w:val="cyan"/>
          <w:u w:val="single"/>
        </w:rPr>
        <w:t>IPR</w:t>
      </w:r>
      <w:r>
        <w:rPr>
          <w:b/>
          <w:i w:val="0"/>
          <w:smallCaps w:val="0"/>
          <w:strike w:val="0"/>
          <w:sz w:val="24"/>
          <w:u w:val="single"/>
        </w:rPr>
        <w:t xml:space="preserve"> law</w:t>
      </w:r>
      <w:r>
        <w:rPr>
          <w:b/>
          <w:i w:val="0"/>
          <w:smallCaps w:val="0"/>
          <w:strike w:val="0"/>
          <w:sz w:val="24"/>
          <w:u w:val="single"/>
        </w:rPr>
        <w:t xml:space="preserve"> </w:t>
      </w:r>
      <w:r>
        <w:rPr>
          <w:b/>
          <w:i w:val="0"/>
          <w:smallCaps w:val="0"/>
          <w:strike w:val="0"/>
          <w:sz w:val="24"/>
          <w:highlight w:val="cyan"/>
          <w:u w:val="single"/>
        </w:rPr>
        <w:t>protection</w:t>
      </w:r>
      <w:r>
        <w:rPr>
          <w:b w:val="0"/>
          <w:i w:val="0"/>
          <w:smallCaps w:val="0"/>
          <w:strike w:val="0"/>
          <w:sz w:val="16"/>
          <w:u w:val="none"/>
        </w:rPr>
        <w:t xml:space="preserve"> on horizontal productivity spillovers from inward FDI. We find that </w:t>
      </w:r>
      <w:r>
        <w:rPr>
          <w:b/>
          <w:i w:val="0"/>
          <w:smallCaps w:val="0"/>
          <w:strike w:val="0"/>
          <w:sz w:val="24"/>
          <w:u w:val="single"/>
        </w:rPr>
        <w:t xml:space="preserve">both the </w:t>
      </w:r>
      <w:r>
        <w:rPr>
          <w:b/>
          <w:i w:val="0"/>
          <w:smallCaps w:val="0"/>
          <w:strike w:val="0"/>
          <w:sz w:val="24"/>
          <w:u w:val="single"/>
        </w:rPr>
        <w:t>strength</w:t>
      </w:r>
      <w:r>
        <w:rPr>
          <w:b/>
          <w:i w:val="0"/>
          <w:smallCaps w:val="0"/>
          <w:strike w:val="0"/>
          <w:sz w:val="24"/>
          <w:u w:val="single"/>
        </w:rPr>
        <w:t xml:space="preserve"> of public IPR</w:t>
      </w:r>
      <w:r>
        <w:rPr>
          <w:b w:val="0"/>
          <w:i w:val="0"/>
          <w:smallCaps w:val="0"/>
          <w:strike w:val="0"/>
          <w:sz w:val="16"/>
          <w:u w:val="none"/>
        </w:rPr>
        <w:t xml:space="preserve"> </w:t>
      </w:r>
      <w:r>
        <w:rPr>
          <w:b/>
          <w:i w:val="0"/>
          <w:smallCaps w:val="0"/>
          <w:strike w:val="0"/>
          <w:sz w:val="24"/>
          <w:u w:val="single"/>
        </w:rPr>
        <w:t>enforcement</w:t>
      </w:r>
      <w:r>
        <w:rPr>
          <w:b w:val="0"/>
          <w:i w:val="0"/>
          <w:smallCaps w:val="0"/>
          <w:strike w:val="0"/>
          <w:sz w:val="16"/>
          <w:u w:val="none"/>
        </w:rPr>
        <w:t xml:space="preserve"> </w:t>
      </w:r>
      <w:r>
        <w:rPr>
          <w:b/>
          <w:i w:val="0"/>
          <w:smallCaps w:val="0"/>
          <w:strike w:val="0"/>
          <w:sz w:val="24"/>
          <w:u w:val="single"/>
        </w:rPr>
        <w:t>and</w:t>
      </w:r>
      <w:r>
        <w:rPr>
          <w:b w:val="0"/>
          <w:i w:val="0"/>
          <w:smallCaps w:val="0"/>
          <w:strike w:val="0"/>
          <w:sz w:val="16"/>
          <w:u w:val="none"/>
        </w:rPr>
        <w:t xml:space="preserve"> </w:t>
      </w:r>
      <w:r>
        <w:rPr>
          <w:b/>
          <w:i w:val="0"/>
          <w:smallCaps w:val="0"/>
          <w:strike w:val="0"/>
          <w:sz w:val="24"/>
          <w:u w:val="single"/>
        </w:rPr>
        <w:t>IPR law protection</w:t>
      </w:r>
      <w:r>
        <w:rPr>
          <w:b w:val="0"/>
          <w:i w:val="0"/>
          <w:smallCaps w:val="0"/>
          <w:strike w:val="0"/>
          <w:sz w:val="16"/>
          <w:u w:val="none"/>
        </w:rPr>
        <w:t xml:space="preserve"> have a significant positive </w:t>
      </w:r>
      <w:r>
        <w:rPr>
          <w:b/>
          <w:i w:val="0"/>
          <w:smallCaps w:val="0"/>
          <w:strike w:val="0"/>
          <w:sz w:val="24"/>
          <w:u w:val="single"/>
        </w:rPr>
        <w:t>effect</w:t>
      </w:r>
      <w:r>
        <w:rPr>
          <w:b w:val="0"/>
          <w:i w:val="0"/>
          <w:smallCaps w:val="0"/>
          <w:strike w:val="0"/>
          <w:sz w:val="16"/>
          <w:u w:val="none"/>
        </w:rPr>
        <w:t xml:space="preserve"> on horizontal </w:t>
      </w:r>
      <w:r>
        <w:rPr>
          <w:b/>
          <w:i w:val="0"/>
          <w:smallCaps w:val="0"/>
          <w:strike w:val="0"/>
          <w:sz w:val="24"/>
          <w:u w:val="single"/>
        </w:rPr>
        <w:t>productivity spillovers</w:t>
      </w:r>
      <w:r>
        <w:rPr>
          <w:b w:val="0"/>
          <w:i w:val="0"/>
          <w:smallCaps w:val="0"/>
          <w:strike w:val="0"/>
          <w:sz w:val="16"/>
          <w:u w:val="none"/>
        </w:rPr>
        <w:t xml:space="preserve"> </w:t>
      </w:r>
      <w:r>
        <w:rPr>
          <w:b/>
          <w:i w:val="0"/>
          <w:smallCaps w:val="0"/>
          <w:strike w:val="0"/>
          <w:sz w:val="24"/>
          <w:u w:val="single"/>
        </w:rPr>
        <w:t>from</w:t>
      </w:r>
      <w:r>
        <w:rPr>
          <w:b w:val="0"/>
          <w:i w:val="0"/>
          <w:smallCaps w:val="0"/>
          <w:strike w:val="0"/>
          <w:sz w:val="16"/>
          <w:u w:val="none"/>
        </w:rPr>
        <w:t xml:space="preserve"> inward FDI. This finding confirms the importance of considering the distinctive direct effect of public IPR enforcement strength on horizontal spillovers from inward FDI and international technology transfer, as accentuated by Arora (2009), </w:t>
      </w:r>
      <w:r>
        <w:rPr>
          <w:b w:val="0"/>
          <w:i w:val="0"/>
          <w:smallCaps w:val="0"/>
          <w:strike w:val="0"/>
          <w:sz w:val="16"/>
          <w:u w:val="none"/>
        </w:rPr>
        <w:t>Maskus</w:t>
      </w:r>
      <w:r>
        <w:rPr>
          <w:b w:val="0"/>
          <w:i w:val="0"/>
          <w:smallCaps w:val="0"/>
          <w:strike w:val="0"/>
          <w:sz w:val="16"/>
          <w:u w:val="none"/>
        </w:rPr>
        <w:t xml:space="preserve"> (2004), and Brander et al. (2017).</w:t>
      </w:r>
    </w:p>
    <w:p>
      <w:pPr>
        <w:spacing w:after="60"/>
      </w:pPr>
      <w:r>
        <w:rPr>
          <w:b w:val="0"/>
          <w:i w:val="0"/>
          <w:smallCaps w:val="0"/>
          <w:strike w:val="0"/>
          <w:sz w:val="12"/>
          <w:u w:val="none"/>
        </w:rPr>
        <w:t>Second, we contribute to the literature by conceptualizing and identifying the moderating role of public IPR enforcement strength on the effect that the strength of IPR law protection has on the horizontal productivity spillovers from inward FDI to domestic firms. Our empirical finding reveals that the effectiveness of public IPR enforcement has a negative moderating effect, indicating that in countries where both IPR law protection and public IPR enforcement are strong, the domestic firms may experience less horizontal productivity spillovers from inward FDI because foreign firms are able to exercise market power and stifle the competition from domestic firms (Fisher and Oberholzer-Gee 2013). This finding suggests that the diverging assertions and empirical findings of the previous studies probably relate to the uncaptured indirect effect of the second element of IPR systems in those studies. By identifying this distinctive moderating role of the strength of public IPR enforcement on the effect of the strength of IPR law protection, we gather important implications for policy making. The strengthening of both IPR law protection and public IPR enforcement in a host country are expected to boost horizontal productivity spillovers from inward FDI to domestic firms. However, policy makers need to monitor closely the strengthening of IPR protection and enforcement in their country and seek to timely identify when the productivity spillovers start to be hindered by the potential existence of a technological monopoly of MNEs. This can be done through the monitoring of the overall functioning of specific industries by e.g., monitoring the number of IPRs owned by MNEs, large firms or/and business groups and the number of IPR litigation cases taking place within an industry. It can also be done by reducing the strength of IPR law protection (e.g., shorten the protection period) in areas where moderate protection is expected to be more conducive for innovation and firm productivity growth (Brander et al. 2017) or increasing the maintenance fee for patents that are not practiced, but owned for pre-emptive purposes.</w:t>
      </w:r>
    </w:p>
    <w:p>
      <w:pPr>
        <w:spacing w:after="60"/>
      </w:pPr>
      <w:r>
        <w:rPr>
          <w:b/>
          <w:i w:val="0"/>
          <w:smallCaps w:val="0"/>
          <w:strike w:val="0"/>
          <w:sz w:val="24"/>
          <w:highlight w:val="cyan"/>
          <w:u w:val="single"/>
        </w:rPr>
        <w:t xml:space="preserve">IPR systems comprise of </w:t>
      </w:r>
      <w:r>
        <w:rPr>
          <w:b/>
          <w:i w:val="0"/>
          <w:smallCaps w:val="0"/>
          <w:strike w:val="0"/>
          <w:sz w:val="24"/>
          <w:highlight w:val="cyan"/>
          <w:u w:val="single"/>
        </w:rPr>
        <w:t>two distinct elements</w:t>
      </w:r>
      <w:r>
        <w:rPr>
          <w:b w:val="0"/>
          <w:i w:val="0"/>
          <w:smallCaps w:val="0"/>
          <w:strike w:val="0"/>
          <w:sz w:val="16"/>
          <w:u w:val="none"/>
        </w:rPr>
        <w:t xml:space="preserve">: (a) </w:t>
      </w:r>
      <w:r>
        <w:rPr>
          <w:b/>
          <w:i w:val="0"/>
          <w:smallCaps w:val="0"/>
          <w:strike w:val="0"/>
          <w:sz w:val="24"/>
          <w:highlight w:val="cyan"/>
          <w:u w:val="single"/>
        </w:rPr>
        <w:t>IPR protection</w:t>
      </w:r>
      <w:r>
        <w:rPr>
          <w:b w:val="0"/>
          <w:i w:val="0"/>
          <w:smallCaps w:val="0"/>
          <w:strike w:val="0"/>
          <w:sz w:val="16"/>
          <w:highlight w:val="cyan"/>
          <w:u w:val="none"/>
        </w:rPr>
        <w:t xml:space="preserve"> </w:t>
      </w:r>
      <w:r>
        <w:rPr>
          <w:b/>
          <w:i w:val="0"/>
          <w:smallCaps w:val="0"/>
          <w:strike w:val="0"/>
          <w:sz w:val="24"/>
          <w:highlight w:val="cyan"/>
          <w:u w:val="single"/>
        </w:rPr>
        <w:t>and</w:t>
      </w:r>
      <w:r>
        <w:rPr>
          <w:b w:val="0"/>
          <w:i w:val="0"/>
          <w:smallCaps w:val="0"/>
          <w:strike w:val="0"/>
          <w:sz w:val="16"/>
          <w:u w:val="none"/>
        </w:rPr>
        <w:t xml:space="preserve"> (b) </w:t>
      </w:r>
      <w:r>
        <w:rPr>
          <w:b/>
          <w:i w:val="0"/>
          <w:smallCaps w:val="0"/>
          <w:strike w:val="0"/>
          <w:sz w:val="24"/>
          <w:u w:val="single"/>
        </w:rPr>
        <w:t xml:space="preserve">public IPR </w:t>
      </w:r>
      <w:r>
        <w:rPr>
          <w:b/>
          <w:i w:val="0"/>
          <w:smallCaps w:val="0"/>
          <w:strike w:val="0"/>
          <w:sz w:val="24"/>
          <w:highlight w:val="cyan"/>
          <w:u w:val="single"/>
        </w:rPr>
        <w:t>enforcement</w:t>
      </w:r>
      <w:r>
        <w:rPr>
          <w:b w:val="0"/>
          <w:i w:val="0"/>
          <w:smallCaps w:val="0"/>
          <w:strike w:val="0"/>
          <w:sz w:val="16"/>
          <w:u w:val="none"/>
        </w:rPr>
        <w:t xml:space="preserve"> (Khoury et al. 2014; Peng et al. 2017a). </w:t>
      </w:r>
      <w:r>
        <w:rPr>
          <w:b/>
          <w:i w:val="0"/>
          <w:smallCaps w:val="0"/>
          <w:strike w:val="0"/>
          <w:sz w:val="24"/>
          <w:u w:val="single"/>
        </w:rPr>
        <w:t xml:space="preserve">The </w:t>
      </w:r>
      <w:r>
        <w:rPr>
          <w:b/>
          <w:i w:val="0"/>
          <w:smallCaps w:val="0"/>
          <w:strike w:val="0"/>
          <w:sz w:val="24"/>
          <w:highlight w:val="cyan"/>
          <w:u w:val="single"/>
        </w:rPr>
        <w:t xml:space="preserve">IPR </w:t>
      </w:r>
      <w:r>
        <w:rPr>
          <w:b/>
          <w:i w:val="0"/>
          <w:smallCaps w:val="0"/>
          <w:strike w:val="0"/>
          <w:sz w:val="24"/>
          <w:highlight w:val="cyan"/>
          <w:u w:val="single"/>
        </w:rPr>
        <w:t>protection</w:t>
      </w:r>
      <w:r>
        <w:rPr>
          <w:b/>
          <w:i w:val="0"/>
          <w:smallCaps w:val="0"/>
          <w:strike w:val="0"/>
          <w:sz w:val="24"/>
          <w:u w:val="single"/>
        </w:rPr>
        <w:t xml:space="preserve"> element </w:t>
      </w:r>
      <w:r>
        <w:rPr>
          <w:b/>
          <w:i w:val="0"/>
          <w:smallCaps w:val="0"/>
          <w:strike w:val="0"/>
          <w:sz w:val="24"/>
          <w:highlight w:val="cyan"/>
          <w:u w:val="single"/>
        </w:rPr>
        <w:t>relates to</w:t>
      </w:r>
      <w:r>
        <w:rPr>
          <w:b/>
          <w:i w:val="0"/>
          <w:smallCaps w:val="0"/>
          <w:strike w:val="0"/>
          <w:sz w:val="24"/>
          <w:u w:val="single"/>
        </w:rPr>
        <w:t xml:space="preserve"> the </w:t>
      </w:r>
      <w:r>
        <w:rPr>
          <w:b/>
          <w:i w:val="0"/>
          <w:smallCaps w:val="0"/>
          <w:strike w:val="0"/>
          <w:sz w:val="24"/>
          <w:u w:val="single"/>
        </w:rPr>
        <w:t>availability</w:t>
      </w:r>
      <w:r>
        <w:rPr>
          <w:b/>
          <w:i w:val="0"/>
          <w:smallCaps w:val="0"/>
          <w:strike w:val="0"/>
          <w:sz w:val="24"/>
          <w:u w:val="single"/>
        </w:rPr>
        <w:t xml:space="preserve"> of </w:t>
      </w:r>
      <w:r>
        <w:rPr>
          <w:b/>
          <w:i w:val="0"/>
          <w:smallCaps w:val="0"/>
          <w:strike w:val="0"/>
          <w:sz w:val="24"/>
          <w:u w:val="single"/>
        </w:rPr>
        <w:t>IPR law</w:t>
      </w:r>
      <w:r>
        <w:rPr>
          <w:b w:val="0"/>
          <w:i w:val="0"/>
          <w:smallCaps w:val="0"/>
          <w:strike w:val="0"/>
          <w:sz w:val="16"/>
          <w:u w:val="none"/>
        </w:rPr>
        <w:t xml:space="preserve"> </w:t>
      </w:r>
      <w:r>
        <w:rPr>
          <w:b/>
          <w:i w:val="0"/>
          <w:smallCaps w:val="0"/>
          <w:strike w:val="0"/>
          <w:sz w:val="24"/>
          <w:u w:val="single"/>
        </w:rPr>
        <w:t>as this appears in the</w:t>
      </w:r>
      <w:r>
        <w:rPr>
          <w:b w:val="0"/>
          <w:i w:val="0"/>
          <w:smallCaps w:val="0"/>
          <w:strike w:val="0"/>
          <w:sz w:val="16"/>
          <w:u w:val="none"/>
        </w:rPr>
        <w:t xml:space="preserve"> </w:t>
      </w:r>
      <w:r>
        <w:rPr>
          <w:b/>
          <w:i w:val="0"/>
          <w:smallCaps w:val="0"/>
          <w:strike w:val="0"/>
          <w:sz w:val="24"/>
          <w:u w:val="single"/>
        </w:rPr>
        <w:t>statutes</w:t>
      </w:r>
      <w:r>
        <w:rPr>
          <w:b/>
          <w:i w:val="0"/>
          <w:smallCaps w:val="0"/>
          <w:strike w:val="0"/>
          <w:sz w:val="24"/>
          <w:u w:val="single"/>
        </w:rPr>
        <w:t xml:space="preserve"> of a country’s </w:t>
      </w:r>
      <w:r>
        <w:rPr>
          <w:b/>
          <w:i w:val="0"/>
          <w:smallCaps w:val="0"/>
          <w:strike w:val="0"/>
          <w:sz w:val="24"/>
          <w:u w:val="single"/>
        </w:rPr>
        <w:t>legislative framework</w:t>
      </w:r>
      <w:r>
        <w:rPr>
          <w:b w:val="0"/>
          <w:i w:val="0"/>
          <w:smallCaps w:val="0"/>
          <w:strike w:val="0"/>
          <w:sz w:val="16"/>
          <w:u w:val="none"/>
        </w:rPr>
        <w:t xml:space="preserve">. </w:t>
      </w:r>
      <w:r>
        <w:rPr>
          <w:b/>
          <w:i w:val="0"/>
          <w:smallCaps w:val="0"/>
          <w:strike w:val="0"/>
          <w:sz w:val="24"/>
          <w:u w:val="single"/>
        </w:rPr>
        <w:t xml:space="preserve">The </w:t>
      </w:r>
      <w:r>
        <w:rPr>
          <w:b/>
          <w:i w:val="0"/>
          <w:smallCaps w:val="0"/>
          <w:strike w:val="0"/>
          <w:sz w:val="24"/>
          <w:u w:val="single"/>
        </w:rPr>
        <w:t>range</w:t>
      </w:r>
      <w:r>
        <w:rPr>
          <w:b/>
          <w:i w:val="0"/>
          <w:smallCaps w:val="0"/>
          <w:strike w:val="0"/>
          <w:sz w:val="24"/>
          <w:u w:val="single"/>
        </w:rPr>
        <w:t xml:space="preserve"> of </w:t>
      </w:r>
      <w:r>
        <w:rPr>
          <w:b/>
          <w:i w:val="0"/>
          <w:smallCaps w:val="0"/>
          <w:strike w:val="0"/>
          <w:sz w:val="24"/>
          <w:highlight w:val="cyan"/>
          <w:u w:val="single"/>
        </w:rPr>
        <w:t>IPR</w:t>
      </w:r>
      <w:r>
        <w:rPr>
          <w:b/>
          <w:i w:val="0"/>
          <w:smallCaps w:val="0"/>
          <w:strike w:val="0"/>
          <w:sz w:val="24"/>
          <w:u w:val="single"/>
        </w:rPr>
        <w:t xml:space="preserve"> </w:t>
      </w:r>
      <w:r>
        <w:rPr>
          <w:b/>
          <w:i w:val="0"/>
          <w:smallCaps w:val="0"/>
          <w:strike w:val="0"/>
          <w:sz w:val="24"/>
          <w:highlight w:val="cyan"/>
          <w:u w:val="single"/>
        </w:rPr>
        <w:t>law</w:t>
      </w:r>
      <w:r>
        <w:rPr>
          <w:b w:val="0"/>
          <w:i w:val="0"/>
          <w:smallCaps w:val="0"/>
          <w:strike w:val="0"/>
          <w:sz w:val="16"/>
          <w:u w:val="none"/>
        </w:rPr>
        <w:t xml:space="preserve"> in a country </w:t>
      </w:r>
      <w:r>
        <w:rPr>
          <w:b/>
          <w:i w:val="0"/>
          <w:smallCaps w:val="0"/>
          <w:strike w:val="0"/>
          <w:sz w:val="24"/>
          <w:highlight w:val="cyan"/>
          <w:u w:val="single"/>
        </w:rPr>
        <w:t xml:space="preserve">determines </w:t>
      </w:r>
      <w:r>
        <w:rPr>
          <w:b/>
          <w:i w:val="0"/>
          <w:smallCaps w:val="0"/>
          <w:strike w:val="0"/>
          <w:sz w:val="24"/>
          <w:highlight w:val="cyan"/>
          <w:u w:val="single"/>
        </w:rPr>
        <w:t>which</w:t>
      </w:r>
      <w:r>
        <w:rPr>
          <w:b/>
          <w:i w:val="0"/>
          <w:smallCaps w:val="0"/>
          <w:strike w:val="0"/>
          <w:sz w:val="24"/>
          <w:highlight w:val="cyan"/>
          <w:u w:val="single"/>
        </w:rPr>
        <w:t xml:space="preserve"> </w:t>
      </w:r>
      <w:r>
        <w:rPr>
          <w:b/>
          <w:i w:val="0"/>
          <w:smallCaps w:val="0"/>
          <w:strike w:val="0"/>
          <w:sz w:val="24"/>
          <w:u w:val="single"/>
        </w:rPr>
        <w:t>intellectual</w:t>
      </w:r>
      <w:r>
        <w:rPr>
          <w:b w:val="0"/>
          <w:i w:val="0"/>
          <w:smallCaps w:val="0"/>
          <w:strike w:val="0"/>
          <w:sz w:val="16"/>
          <w:u w:val="none"/>
        </w:rPr>
        <w:t xml:space="preserve"> </w:t>
      </w:r>
      <w:r>
        <w:rPr>
          <w:b/>
          <w:i w:val="0"/>
          <w:smallCaps w:val="0"/>
          <w:strike w:val="0"/>
          <w:sz w:val="24"/>
          <w:highlight w:val="cyan"/>
          <w:u w:val="single"/>
        </w:rPr>
        <w:t>assets</w:t>
      </w:r>
      <w:r>
        <w:rPr>
          <w:b/>
          <w:i w:val="0"/>
          <w:smallCaps w:val="0"/>
          <w:strike w:val="0"/>
          <w:sz w:val="24"/>
          <w:highlight w:val="cyan"/>
          <w:u w:val="single"/>
        </w:rPr>
        <w:t xml:space="preserve"> can </w:t>
      </w:r>
      <w:r>
        <w:rPr>
          <w:b/>
          <w:i w:val="0"/>
          <w:smallCaps w:val="0"/>
          <w:strike w:val="0"/>
          <w:sz w:val="24"/>
          <w:highlight w:val="cyan"/>
          <w:u w:val="single"/>
        </w:rPr>
        <w:t>receive</w:t>
      </w:r>
      <w:r>
        <w:rPr>
          <w:b/>
          <w:i w:val="0"/>
          <w:smallCaps w:val="0"/>
          <w:strike w:val="0"/>
          <w:sz w:val="24"/>
          <w:u w:val="single"/>
        </w:rPr>
        <w:t xml:space="preserve"> IPR </w:t>
      </w:r>
      <w:r>
        <w:rPr>
          <w:b/>
          <w:i w:val="0"/>
          <w:smallCaps w:val="0"/>
          <w:strike w:val="0"/>
          <w:sz w:val="24"/>
          <w:highlight w:val="cyan"/>
          <w:u w:val="single"/>
        </w:rPr>
        <w:t>protection</w:t>
      </w:r>
      <w:r>
        <w:rPr>
          <w:b w:val="0"/>
          <w:i w:val="0"/>
          <w:smallCaps w:val="0"/>
          <w:strike w:val="0"/>
          <w:sz w:val="16"/>
          <w:u w:val="none"/>
        </w:rPr>
        <w:t xml:space="preserve">, </w:t>
      </w:r>
      <w:r>
        <w:rPr>
          <w:b/>
          <w:i w:val="0"/>
          <w:smallCaps w:val="0"/>
          <w:strike w:val="0"/>
          <w:sz w:val="24"/>
          <w:u w:val="single"/>
        </w:rPr>
        <w:t xml:space="preserve">the </w:t>
      </w:r>
      <w:r>
        <w:rPr>
          <w:b/>
          <w:i w:val="0"/>
          <w:smallCaps w:val="0"/>
          <w:strike w:val="0"/>
          <w:sz w:val="24"/>
          <w:highlight w:val="cyan"/>
          <w:u w:val="single"/>
        </w:rPr>
        <w:t>duration</w:t>
      </w:r>
      <w:r>
        <w:rPr>
          <w:b/>
          <w:i w:val="0"/>
          <w:smallCaps w:val="0"/>
          <w:strike w:val="0"/>
          <w:sz w:val="24"/>
          <w:u w:val="single"/>
        </w:rPr>
        <w:t xml:space="preserve"> of IPR protection</w:t>
      </w:r>
      <w:r>
        <w:rPr>
          <w:b w:val="0"/>
          <w:i w:val="0"/>
          <w:smallCaps w:val="0"/>
          <w:strike w:val="0"/>
          <w:sz w:val="16"/>
          <w:u w:val="none"/>
        </w:rPr>
        <w:t xml:space="preserve"> (e</w:t>
      </w:r>
      <w:r>
        <w:rPr>
          <w:b/>
          <w:i w:val="0"/>
          <w:smallCaps w:val="0"/>
          <w:strike w:val="0"/>
          <w:sz w:val="24"/>
          <w:u w:val="single"/>
        </w:rPr>
        <w:t xml:space="preserve">.g., typically 20 years for patents) </w:t>
      </w:r>
      <w:r>
        <w:rPr>
          <w:b/>
          <w:i w:val="0"/>
          <w:smallCaps w:val="0"/>
          <w:strike w:val="0"/>
          <w:sz w:val="24"/>
          <w:highlight w:val="cyan"/>
          <w:u w:val="single"/>
        </w:rPr>
        <w:t>and</w:t>
      </w:r>
      <w:r>
        <w:rPr>
          <w:b/>
          <w:i w:val="0"/>
          <w:smallCaps w:val="0"/>
          <w:strike w:val="0"/>
          <w:sz w:val="24"/>
          <w:u w:val="single"/>
        </w:rPr>
        <w:t xml:space="preserve"> </w:t>
      </w:r>
      <w:r>
        <w:rPr>
          <w:b/>
          <w:i w:val="0"/>
          <w:smallCaps w:val="0"/>
          <w:strike w:val="0"/>
          <w:sz w:val="24"/>
          <w:highlight w:val="cyan"/>
          <w:u w:val="single"/>
        </w:rPr>
        <w:t xml:space="preserve">the </w:t>
      </w:r>
      <w:r>
        <w:rPr>
          <w:b/>
          <w:i w:val="0"/>
          <w:smallCaps w:val="0"/>
          <w:strike w:val="0"/>
          <w:sz w:val="24"/>
          <w:highlight w:val="cyan"/>
          <w:u w:val="single"/>
        </w:rPr>
        <w:t>available legal sanctions</w:t>
      </w:r>
      <w:r>
        <w:rPr>
          <w:b w:val="0"/>
          <w:i w:val="0"/>
          <w:smallCaps w:val="0"/>
          <w:strike w:val="0"/>
          <w:sz w:val="16"/>
          <w:u w:val="none"/>
        </w:rPr>
        <w:t xml:space="preserve"> </w:t>
      </w:r>
      <w:r>
        <w:rPr>
          <w:b/>
          <w:i w:val="0"/>
          <w:smallCaps w:val="0"/>
          <w:strike w:val="0"/>
          <w:sz w:val="24"/>
          <w:u w:val="single"/>
        </w:rPr>
        <w:t>that can be used by IPR enforcement agents (</w:t>
      </w:r>
      <w:r>
        <w:rPr>
          <w:b w:val="0"/>
          <w:i w:val="0"/>
          <w:smallCaps w:val="0"/>
          <w:strike w:val="0"/>
          <w:sz w:val="16"/>
          <w:u w:val="none"/>
        </w:rPr>
        <w:t xml:space="preserve">OECD 2014). For example, </w:t>
      </w:r>
      <w:r>
        <w:rPr>
          <w:b/>
          <w:i w:val="0"/>
          <w:smallCaps w:val="0"/>
          <w:strike w:val="0"/>
          <w:sz w:val="24"/>
          <w:highlight w:val="cyan"/>
          <w:u w:val="single"/>
        </w:rPr>
        <w:t>IPR</w:t>
      </w:r>
      <w:r>
        <w:rPr>
          <w:b/>
          <w:i w:val="0"/>
          <w:smallCaps w:val="0"/>
          <w:strike w:val="0"/>
          <w:sz w:val="24"/>
          <w:highlight w:val="cyan"/>
          <w:u w:val="single"/>
        </w:rPr>
        <w:t xml:space="preserve"> law</w:t>
      </w:r>
      <w:r>
        <w:rPr>
          <w:b/>
          <w:i w:val="0"/>
          <w:smallCaps w:val="0"/>
          <w:strike w:val="0"/>
          <w:sz w:val="24"/>
          <w:u w:val="single"/>
        </w:rPr>
        <w:t xml:space="preserve"> in a country</w:t>
      </w:r>
      <w:r>
        <w:rPr>
          <w:b w:val="0"/>
          <w:i w:val="0"/>
          <w:smallCaps w:val="0"/>
          <w:strike w:val="0"/>
          <w:sz w:val="16"/>
          <w:u w:val="none"/>
        </w:rPr>
        <w:t xml:space="preserve"> </w:t>
      </w:r>
      <w:r>
        <w:rPr>
          <w:b/>
          <w:i w:val="0"/>
          <w:smallCaps w:val="0"/>
          <w:strike w:val="0"/>
          <w:sz w:val="24"/>
          <w:highlight w:val="cyan"/>
          <w:u w:val="single"/>
        </w:rPr>
        <w:t xml:space="preserve">determines the </w:t>
      </w:r>
      <w:r>
        <w:rPr>
          <w:b/>
          <w:i w:val="0"/>
          <w:smallCaps w:val="0"/>
          <w:strike w:val="0"/>
          <w:sz w:val="24"/>
          <w:highlight w:val="cyan"/>
          <w:u w:val="single"/>
        </w:rPr>
        <w:t>level</w:t>
      </w:r>
      <w:r>
        <w:rPr>
          <w:b/>
          <w:i w:val="0"/>
          <w:smallCaps w:val="0"/>
          <w:strike w:val="0"/>
          <w:sz w:val="24"/>
          <w:highlight w:val="cyan"/>
          <w:u w:val="single"/>
        </w:rPr>
        <w:t xml:space="preserve"> and </w:t>
      </w:r>
      <w:r>
        <w:rPr>
          <w:b/>
          <w:i w:val="0"/>
          <w:smallCaps w:val="0"/>
          <w:strike w:val="0"/>
          <w:sz w:val="24"/>
          <w:highlight w:val="cyan"/>
          <w:u w:val="single"/>
        </w:rPr>
        <w:t>range</w:t>
      </w:r>
      <w:r>
        <w:rPr>
          <w:b/>
          <w:i w:val="0"/>
          <w:smallCaps w:val="0"/>
          <w:strike w:val="0"/>
          <w:sz w:val="24"/>
          <w:u w:val="single"/>
        </w:rPr>
        <w:t xml:space="preserve"> of </w:t>
      </w:r>
      <w:r>
        <w:rPr>
          <w:b/>
          <w:i w:val="0"/>
          <w:smallCaps w:val="0"/>
          <w:strike w:val="0"/>
          <w:sz w:val="24"/>
          <w:highlight w:val="cyan"/>
          <w:u w:val="single"/>
        </w:rPr>
        <w:t xml:space="preserve">fines that </w:t>
      </w:r>
      <w:r>
        <w:rPr>
          <w:b/>
          <w:i w:val="0"/>
          <w:smallCaps w:val="0"/>
          <w:strike w:val="0"/>
          <w:sz w:val="24"/>
          <w:highlight w:val="cyan"/>
          <w:u w:val="single"/>
        </w:rPr>
        <w:t>IPR infringers</w:t>
      </w:r>
      <w:r>
        <w:rPr>
          <w:b/>
          <w:i w:val="0"/>
          <w:smallCaps w:val="0"/>
          <w:strike w:val="0"/>
          <w:sz w:val="24"/>
          <w:highlight w:val="cyan"/>
          <w:u w:val="single"/>
        </w:rPr>
        <w:t xml:space="preserve"> may be sentenced with</w:t>
      </w:r>
      <w:r>
        <w:rPr>
          <w:b/>
          <w:i w:val="0"/>
          <w:smallCaps w:val="0"/>
          <w:strike w:val="0"/>
          <w:sz w:val="24"/>
          <w:u w:val="single"/>
        </w:rPr>
        <w:t xml:space="preserve"> if convicted for IPR violation</w:t>
      </w:r>
      <w:r>
        <w:rPr>
          <w:b w:val="0"/>
          <w:i w:val="0"/>
          <w:smallCaps w:val="0"/>
          <w:strike w:val="0"/>
          <w:sz w:val="16"/>
          <w:u w:val="none"/>
        </w:rPr>
        <w:t xml:space="preserve">. </w:t>
      </w:r>
      <w:r>
        <w:rPr>
          <w:b/>
          <w:i w:val="0"/>
          <w:smallCaps w:val="0"/>
          <w:strike w:val="0"/>
          <w:sz w:val="24"/>
          <w:highlight w:val="cyan"/>
          <w:u w:val="single"/>
        </w:rPr>
        <w:t xml:space="preserve">Countries offering </w:t>
      </w:r>
      <w:r>
        <w:rPr>
          <w:b/>
          <w:i w:val="0"/>
          <w:smallCaps w:val="0"/>
          <w:strike w:val="0"/>
          <w:sz w:val="24"/>
          <w:highlight w:val="cyan"/>
          <w:u w:val="single"/>
        </w:rPr>
        <w:t>strong IPR protection</w:t>
      </w:r>
      <w:r>
        <w:rPr>
          <w:b/>
          <w:i w:val="0"/>
          <w:smallCaps w:val="0"/>
          <w:strike w:val="0"/>
          <w:sz w:val="24"/>
          <w:highlight w:val="cyan"/>
          <w:u w:val="single"/>
        </w:rPr>
        <w:t xml:space="preserve"> generally</w:t>
      </w:r>
      <w:r>
        <w:rPr>
          <w:b/>
          <w:i w:val="0"/>
          <w:smallCaps w:val="0"/>
          <w:strike w:val="0"/>
          <w:sz w:val="24"/>
          <w:u w:val="single"/>
        </w:rPr>
        <w:t xml:space="preserve"> </w:t>
      </w:r>
      <w:r>
        <w:rPr>
          <w:b/>
          <w:i w:val="0"/>
          <w:smallCaps w:val="0"/>
          <w:strike w:val="0"/>
          <w:sz w:val="24"/>
          <w:highlight w:val="cyan"/>
          <w:u w:val="single"/>
        </w:rPr>
        <w:t xml:space="preserve">provide </w:t>
      </w:r>
      <w:r>
        <w:rPr>
          <w:b/>
          <w:i w:val="0"/>
          <w:smallCaps w:val="0"/>
          <w:strike w:val="0"/>
          <w:sz w:val="24"/>
          <w:highlight w:val="cyan"/>
          <w:u w:val="single"/>
        </w:rPr>
        <w:t>legislative frameworks</w:t>
      </w:r>
      <w:r>
        <w:rPr>
          <w:b/>
          <w:i w:val="0"/>
          <w:smallCaps w:val="0"/>
          <w:strike w:val="0"/>
          <w:sz w:val="24"/>
          <w:highlight w:val="cyan"/>
          <w:u w:val="single"/>
        </w:rPr>
        <w:t xml:space="preserve"> that offer IPR protection</w:t>
      </w:r>
      <w:r>
        <w:rPr>
          <w:b/>
          <w:i w:val="0"/>
          <w:smallCaps w:val="0"/>
          <w:strike w:val="0"/>
          <w:sz w:val="24"/>
          <w:u w:val="single"/>
        </w:rPr>
        <w:t xml:space="preserve"> coverage </w:t>
      </w:r>
      <w:r>
        <w:rPr>
          <w:b/>
          <w:i w:val="0"/>
          <w:smallCaps w:val="0"/>
          <w:strike w:val="0"/>
          <w:sz w:val="24"/>
          <w:highlight w:val="cyan"/>
          <w:u w:val="single"/>
        </w:rPr>
        <w:t xml:space="preserve">to a </w:t>
      </w:r>
      <w:r>
        <w:rPr>
          <w:b/>
          <w:i w:val="0"/>
          <w:smallCaps w:val="0"/>
          <w:strike w:val="0"/>
          <w:sz w:val="24"/>
          <w:highlight w:val="cyan"/>
          <w:u w:val="single"/>
        </w:rPr>
        <w:t>wide type</w:t>
      </w:r>
      <w:r>
        <w:rPr>
          <w:b/>
          <w:i w:val="0"/>
          <w:smallCaps w:val="0"/>
          <w:strike w:val="0"/>
          <w:sz w:val="24"/>
          <w:highlight w:val="cyan"/>
          <w:u w:val="single"/>
        </w:rPr>
        <w:t xml:space="preserve"> of </w:t>
      </w:r>
      <w:r>
        <w:rPr>
          <w:b/>
          <w:i w:val="0"/>
          <w:smallCaps w:val="0"/>
          <w:strike w:val="0"/>
          <w:sz w:val="24"/>
          <w:highlight w:val="cyan"/>
          <w:u w:val="single"/>
        </w:rPr>
        <w:t>IPR assets</w:t>
      </w:r>
      <w:r>
        <w:rPr>
          <w:b/>
          <w:i w:val="0"/>
          <w:smallCaps w:val="0"/>
          <w:strike w:val="0"/>
          <w:sz w:val="24"/>
          <w:highlight w:val="cyan"/>
          <w:u w:val="single"/>
        </w:rPr>
        <w:t xml:space="preserve"> </w:t>
      </w:r>
      <w:r>
        <w:rPr>
          <w:b/>
          <w:i w:val="0"/>
          <w:smallCaps w:val="0"/>
          <w:strike w:val="0"/>
          <w:sz w:val="24"/>
          <w:u w:val="single"/>
        </w:rPr>
        <w:t xml:space="preserve">and a </w:t>
      </w:r>
      <w:r>
        <w:rPr>
          <w:b/>
          <w:i w:val="0"/>
          <w:smallCaps w:val="0"/>
          <w:strike w:val="0"/>
          <w:sz w:val="24"/>
          <w:u w:val="single"/>
        </w:rPr>
        <w:t>wide number</w:t>
      </w:r>
      <w:r>
        <w:rPr>
          <w:b/>
          <w:i w:val="0"/>
          <w:smallCaps w:val="0"/>
          <w:strike w:val="0"/>
          <w:sz w:val="24"/>
          <w:u w:val="single"/>
        </w:rPr>
        <w:t xml:space="preserve"> of </w:t>
      </w:r>
      <w:r>
        <w:rPr>
          <w:b/>
          <w:i w:val="0"/>
          <w:smallCaps w:val="0"/>
          <w:strike w:val="0"/>
          <w:sz w:val="24"/>
          <w:u w:val="single"/>
        </w:rPr>
        <w:t>legal enforcement mechanisms</w:t>
      </w:r>
      <w:r>
        <w:rPr>
          <w:b/>
          <w:i w:val="0"/>
          <w:smallCaps w:val="0"/>
          <w:strike w:val="0"/>
          <w:sz w:val="24"/>
          <w:u w:val="single"/>
        </w:rPr>
        <w:t xml:space="preserve"> for use by the IPR enforcement agents</w:t>
      </w:r>
      <w:r>
        <w:rPr>
          <w:b w:val="0"/>
          <w:i w:val="0"/>
          <w:smallCaps w:val="0"/>
          <w:strike w:val="0"/>
          <w:sz w:val="16"/>
          <w:u w:val="none"/>
        </w:rPr>
        <w:t xml:space="preserve"> (Ginarte and</w:t>
      </w:r>
      <w:r>
        <w:rPr>
          <w:b w:val="0"/>
          <w:i w:val="0"/>
          <w:smallCaps w:val="0"/>
          <w:strike w:val="0"/>
          <w:sz w:val="16"/>
          <w:u w:val="none"/>
        </w:rPr>
        <w:t xml:space="preserve"> Park 1997). In contrast, </w:t>
      </w:r>
      <w:r>
        <w:rPr>
          <w:b/>
          <w:i w:val="0"/>
          <w:smallCaps w:val="0"/>
          <w:strike w:val="0"/>
          <w:sz w:val="24"/>
          <w:highlight w:val="cyan"/>
          <w:u w:val="single"/>
        </w:rPr>
        <w:t>weak</w:t>
      </w:r>
      <w:r>
        <w:rPr>
          <w:b/>
          <w:i w:val="0"/>
          <w:smallCaps w:val="0"/>
          <w:strike w:val="0"/>
          <w:sz w:val="24"/>
          <w:u w:val="single"/>
        </w:rPr>
        <w:t xml:space="preserve"> </w:t>
      </w:r>
      <w:r>
        <w:rPr>
          <w:b/>
          <w:i w:val="0"/>
          <w:smallCaps w:val="0"/>
          <w:strike w:val="0"/>
          <w:sz w:val="24"/>
          <w:u w:val="single"/>
        </w:rPr>
        <w:t>IPR</w:t>
      </w:r>
      <w:r>
        <w:rPr>
          <w:b/>
          <w:i w:val="0"/>
          <w:smallCaps w:val="0"/>
          <w:strike w:val="0"/>
          <w:sz w:val="24"/>
          <w:u w:val="single"/>
        </w:rPr>
        <w:t xml:space="preserve"> law </w:t>
      </w:r>
      <w:r>
        <w:rPr>
          <w:b/>
          <w:i w:val="0"/>
          <w:smallCaps w:val="0"/>
          <w:strike w:val="0"/>
          <w:sz w:val="24"/>
          <w:highlight w:val="cyan"/>
          <w:u w:val="single"/>
        </w:rPr>
        <w:t>protection</w:t>
      </w:r>
      <w:r>
        <w:rPr>
          <w:b/>
          <w:i w:val="0"/>
          <w:smallCaps w:val="0"/>
          <w:strike w:val="0"/>
          <w:sz w:val="24"/>
          <w:highlight w:val="cyan"/>
          <w:u w:val="single"/>
        </w:rPr>
        <w:t xml:space="preserve"> relates to the </w:t>
      </w:r>
      <w:r>
        <w:rPr>
          <w:b/>
          <w:i w:val="0"/>
          <w:smallCaps w:val="0"/>
          <w:strike w:val="0"/>
          <w:sz w:val="24"/>
          <w:highlight w:val="cyan"/>
          <w:u w:val="single"/>
        </w:rPr>
        <w:t>provision</w:t>
      </w:r>
      <w:r>
        <w:rPr>
          <w:b/>
          <w:i w:val="0"/>
          <w:smallCaps w:val="0"/>
          <w:strike w:val="0"/>
          <w:sz w:val="24"/>
          <w:highlight w:val="cyan"/>
          <w:u w:val="single"/>
        </w:rPr>
        <w:t xml:space="preserve"> </w:t>
      </w:r>
      <w:r>
        <w:rPr>
          <w:b/>
          <w:i w:val="0"/>
          <w:smallCaps w:val="0"/>
          <w:strike w:val="0"/>
          <w:sz w:val="24"/>
          <w:highlight w:val="cyan"/>
          <w:u w:val="single"/>
        </w:rPr>
        <w:t>of some IPR</w:t>
      </w:r>
      <w:r>
        <w:rPr>
          <w:b w:val="0"/>
          <w:i w:val="0"/>
          <w:smallCaps w:val="0"/>
          <w:strike w:val="0"/>
          <w:sz w:val="16"/>
          <w:u w:val="none"/>
        </w:rPr>
        <w:t xml:space="preserve"> </w:t>
      </w:r>
      <w:r>
        <w:rPr>
          <w:b/>
          <w:i w:val="0"/>
          <w:smallCaps w:val="0"/>
          <w:strike w:val="0"/>
          <w:sz w:val="24"/>
          <w:u w:val="single"/>
        </w:rPr>
        <w:t>protection however</w:t>
      </w:r>
      <w:r>
        <w:rPr>
          <w:b w:val="0"/>
          <w:i w:val="0"/>
          <w:smallCaps w:val="0"/>
          <w:strike w:val="0"/>
          <w:sz w:val="16"/>
          <w:u w:val="none"/>
        </w:rPr>
        <w:t xml:space="preserve">, protection may not be available for many other types of IPR that receive protection in other countries. </w:t>
      </w:r>
      <w:r>
        <w:rPr>
          <w:b/>
          <w:i w:val="0"/>
          <w:smallCaps w:val="0"/>
          <w:strike w:val="0"/>
          <w:sz w:val="24"/>
          <w:u w:val="single"/>
        </w:rPr>
        <w:t xml:space="preserve">There are differences in the availability and range of IPR law </w:t>
      </w:r>
      <w:r>
        <w:rPr>
          <w:b/>
          <w:i w:val="0"/>
          <w:smallCaps w:val="0"/>
          <w:strike w:val="0"/>
          <w:sz w:val="24"/>
          <w:u w:val="single"/>
        </w:rPr>
        <w:t>protection</w:t>
      </w:r>
      <w:r>
        <w:rPr>
          <w:b/>
          <w:i w:val="0"/>
          <w:smallCaps w:val="0"/>
          <w:strike w:val="0"/>
          <w:sz w:val="24"/>
          <w:u w:val="single"/>
        </w:rPr>
        <w:t xml:space="preserve"> between countries internationally such as country specific legal exemptions or lack of IPR law availability for specific IPR assets</w:t>
      </w:r>
      <w:r>
        <w:rPr>
          <w:b w:val="0"/>
          <w:i w:val="0"/>
          <w:smallCaps w:val="0"/>
          <w:strike w:val="0"/>
          <w:sz w:val="16"/>
          <w:u w:val="none"/>
        </w:rPr>
        <w:t xml:space="preserve"> </w:t>
      </w:r>
      <w:r>
        <w:rPr>
          <w:b/>
          <w:i w:val="0"/>
          <w:smallCaps w:val="0"/>
          <w:strike w:val="0"/>
          <w:sz w:val="24"/>
          <w:u w:val="single"/>
        </w:rPr>
        <w:t xml:space="preserve">e.g., the patentability of </w:t>
      </w:r>
      <w:r>
        <w:rPr>
          <w:b/>
          <w:i w:val="0"/>
          <w:smallCaps w:val="0"/>
          <w:strike w:val="0"/>
          <w:sz w:val="24"/>
          <w:u w:val="single"/>
        </w:rPr>
        <w:t>software</w:t>
      </w:r>
      <w:r>
        <w:rPr>
          <w:b/>
          <w:i w:val="0"/>
          <w:smallCaps w:val="0"/>
          <w:strike w:val="0"/>
          <w:sz w:val="24"/>
          <w:u w:val="single"/>
        </w:rPr>
        <w:t xml:space="preserve"> and plant and animal varieties</w:t>
      </w:r>
      <w:r>
        <w:rPr>
          <w:b w:val="0"/>
          <w:i w:val="0"/>
          <w:smallCaps w:val="0"/>
          <w:strike w:val="0"/>
          <w:sz w:val="16"/>
          <w:u w:val="none"/>
        </w:rPr>
        <w:t xml:space="preserve"> (Park 2008). Therefore, while IPR owners may be awarded IPR protection in one country they may not be able to register and protect their rights in another country. In addition, the available laws related to the enforcement of IPR may not provide a range of legal options to IPR enforcement agents to carry out their operations effectively. For example, thi</w:t>
      </w:r>
      <w:r>
        <w:rPr>
          <w:b/>
          <w:i w:val="0"/>
          <w:smallCaps w:val="0"/>
          <w:strike w:val="0"/>
          <w:sz w:val="24"/>
          <w:u w:val="single"/>
        </w:rPr>
        <w:t xml:space="preserve">s can relate </w:t>
      </w:r>
      <w:r>
        <w:rPr>
          <w:b w:val="0"/>
          <w:i w:val="0"/>
          <w:smallCaps w:val="0"/>
          <w:strike w:val="0"/>
          <w:sz w:val="16"/>
          <w:u w:val="none"/>
        </w:rPr>
        <w:t xml:space="preserve">to </w:t>
      </w:r>
      <w:r>
        <w:rPr>
          <w:b/>
          <w:i w:val="0"/>
          <w:smallCaps w:val="0"/>
          <w:strike w:val="0"/>
          <w:sz w:val="24"/>
          <w:u w:val="single"/>
        </w:rPr>
        <w:t xml:space="preserve">the potential </w:t>
      </w:r>
      <w:r>
        <w:rPr>
          <w:b/>
          <w:i w:val="0"/>
          <w:smallCaps w:val="0"/>
          <w:strike w:val="0"/>
          <w:sz w:val="24"/>
          <w:u w:val="single"/>
        </w:rPr>
        <w:t>lack</w:t>
      </w:r>
      <w:r>
        <w:rPr>
          <w:b/>
          <w:i w:val="0"/>
          <w:smallCaps w:val="0"/>
          <w:strike w:val="0"/>
          <w:sz w:val="24"/>
          <w:u w:val="single"/>
        </w:rPr>
        <w:t xml:space="preserve"> of legislation</w:t>
      </w:r>
      <w:r>
        <w:rPr>
          <w:b w:val="0"/>
          <w:i w:val="0"/>
          <w:smallCaps w:val="0"/>
          <w:strike w:val="0"/>
          <w:sz w:val="16"/>
          <w:u w:val="none"/>
        </w:rPr>
        <w:t xml:space="preserve"> that allows IPR enforcement agents to award and enforce </w:t>
      </w:r>
      <w:r>
        <w:rPr>
          <w:b/>
          <w:i w:val="0"/>
          <w:smallCaps w:val="0"/>
          <w:strike w:val="0"/>
          <w:sz w:val="24"/>
          <w:u w:val="single"/>
        </w:rPr>
        <w:t>preliminary injunctions</w:t>
      </w:r>
      <w:r>
        <w:rPr>
          <w:b w:val="0"/>
          <w:i w:val="0"/>
          <w:smallCaps w:val="0"/>
          <w:strike w:val="0"/>
          <w:sz w:val="16"/>
          <w:u w:val="none"/>
        </w:rPr>
        <w:t xml:space="preserve"> in IPR infringement cases.</w:t>
      </w:r>
    </w:p>
    <w:p>
      <w:pPr>
        <w:pStyle w:val="Caption"/>
      </w:pPr>
      <w:r>
        <w:t>Source: Topicality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