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Protection’s attributes are duration, exclusion, disposition, and takings. </w:t>
      </w:r>
    </w:p>
    <w:p>
      <w:pPr>
        <w:spacing w:after="80"/>
      </w:pPr>
      <w:r>
        <w:rPr>
          <w:b/>
          <w:i w:val="0"/>
          <w:smallCaps w:val="0"/>
          <w:strike w:val="0"/>
          <w:sz w:val="26"/>
          <w:u w:val="none"/>
        </w:rPr>
        <w:t>Epstein ’17</w:t>
      </w:r>
      <w:r>
        <w:rPr>
          <w:b w:val="0"/>
          <w:i w:val="0"/>
          <w:smallCaps w:val="0"/>
          <w:strike w:val="0"/>
          <w:sz w:val="20"/>
          <w:u w:val="none"/>
        </w:rPr>
        <w:t xml:space="preserve"> [Richard; October 5; </w:t>
      </w:r>
      <w:r>
        <w:rPr>
          <w:b w:val="0"/>
          <w:i w:val="0"/>
          <w:smallCaps w:val="0"/>
          <w:strike w:val="0"/>
          <w:sz w:val="20"/>
          <w:u w:val="none"/>
        </w:rPr>
        <w:t>Laurence A. Tisch Professor of Law at NYU School of La</w:t>
      </w:r>
      <w:r>
        <w:rPr>
          <w:b w:val="0"/>
          <w:i w:val="0"/>
          <w:smallCaps w:val="0"/>
          <w:strike w:val="0"/>
          <w:sz w:val="20"/>
          <w:u w:val="none"/>
        </w:rPr>
        <w:t xml:space="preserve">w; </w:t>
      </w:r>
      <w:r>
        <w:rPr>
          <w:b w:val="0"/>
          <w:i w:val="0"/>
          <w:smallCaps w:val="0"/>
          <w:strike w:val="0"/>
          <w:sz w:val="20"/>
          <w:u w:val="none"/>
        </w:rPr>
        <w:t>The Oxford Handbook of Intellectual Property Law, ed. Rochelle Dreyfuss, and Justine Pila</w:t>
      </w:r>
      <w:r>
        <w:rPr>
          <w:b w:val="0"/>
          <w:i w:val="0"/>
          <w:smallCaps w:val="0"/>
          <w:strike w:val="0"/>
          <w:sz w:val="20"/>
          <w:u w:val="none"/>
        </w:rPr>
        <w:t>, “The Basic Structure of Intellectual Property Law,”</w:t>
      </w:r>
      <w:r>
        <w:rPr>
          <w:b w:val="0"/>
          <w:i w:val="0"/>
          <w:smallCaps w:val="0"/>
          <w:strike w:val="0"/>
          <w:sz w:val="20"/>
          <w:u w:val="none"/>
        </w:rPr>
        <w:t xml:space="preserve"> Oxford Academic</w:t>
      </w:r>
      <w:r>
        <w:rPr>
          <w:b w:val="0"/>
          <w:i w:val="0"/>
          <w:smallCaps w:val="0"/>
          <w:strike w:val="0"/>
          <w:sz w:val="20"/>
          <w:u w:val="none"/>
        </w:rPr>
        <w:t>]</w:t>
      </w:r>
    </w:p>
    <w:p>
      <w:pPr>
        <w:spacing w:after="60"/>
      </w:pPr>
      <w:r>
        <w:rPr>
          <w:b/>
          <w:i w:val="0"/>
          <w:smallCaps w:val="0"/>
          <w:strike w:val="0"/>
          <w:sz w:val="24"/>
          <w:highlight w:val="cyan"/>
          <w:u w:val="single"/>
        </w:rPr>
        <w:t>The</w:t>
      </w:r>
      <w:r>
        <w:rPr>
          <w:b/>
          <w:i w:val="0"/>
          <w:smallCaps w:val="0"/>
          <w:strike w:val="0"/>
          <w:sz w:val="24"/>
          <w:u w:val="single"/>
        </w:rPr>
        <w:t xml:space="preserve"> </w:t>
      </w:r>
      <w:r>
        <w:rPr>
          <w:b/>
          <w:i w:val="0"/>
          <w:smallCaps w:val="0"/>
          <w:strike w:val="0"/>
          <w:sz w:val="24"/>
          <w:highlight w:val="cyan"/>
          <w:u w:val="single"/>
        </w:rPr>
        <w:t xml:space="preserve">initial decision to </w:t>
      </w:r>
      <w:r>
        <w:rPr>
          <w:b/>
          <w:i w:val="0"/>
          <w:smallCaps w:val="0"/>
          <w:strike w:val="0"/>
          <w:sz w:val="24"/>
          <w:highlight w:val="cyan"/>
          <w:u w:val="single"/>
        </w:rPr>
        <w:t>protect</w:t>
      </w:r>
      <w:r>
        <w:rPr>
          <w:b/>
          <w:i w:val="0"/>
          <w:smallCaps w:val="0"/>
          <w:strike w:val="0"/>
          <w:sz w:val="24"/>
          <w:highlight w:val="cyan"/>
          <w:u w:val="single"/>
        </w:rPr>
        <w:t xml:space="preserve"> IP</w:t>
      </w:r>
      <w:r>
        <w:rPr>
          <w:b/>
          <w:i w:val="0"/>
          <w:smallCaps w:val="0"/>
          <w:strike w:val="0"/>
          <w:sz w:val="24"/>
          <w:u w:val="single"/>
        </w:rPr>
        <w:t xml:space="preserve"> rights </w:t>
      </w:r>
      <w:r>
        <w:rPr>
          <w:b/>
          <w:i w:val="0"/>
          <w:smallCaps w:val="0"/>
          <w:strike w:val="0"/>
          <w:sz w:val="24"/>
          <w:highlight w:val="cyan"/>
          <w:u w:val="single"/>
        </w:rPr>
        <w:t>leaves open the</w:t>
      </w:r>
      <w:r>
        <w:rPr>
          <w:b/>
          <w:i w:val="0"/>
          <w:smallCaps w:val="0"/>
          <w:strike w:val="0"/>
          <w:sz w:val="24"/>
          <w:u w:val="single"/>
        </w:rPr>
        <w:t xml:space="preserve"> major </w:t>
      </w:r>
      <w:r>
        <w:rPr>
          <w:b/>
          <w:i w:val="0"/>
          <w:smallCaps w:val="0"/>
          <w:strike w:val="0"/>
          <w:sz w:val="24"/>
          <w:highlight w:val="cyan"/>
          <w:u w:val="single"/>
        </w:rPr>
        <w:t xml:space="preserve">question of how its </w:t>
      </w:r>
      <w:r>
        <w:rPr>
          <w:b/>
          <w:i w:val="0"/>
          <w:smallCaps w:val="0"/>
          <w:strike w:val="0"/>
          <w:sz w:val="24"/>
          <w:highlight w:val="cyan"/>
          <w:u w:val="single"/>
        </w:rPr>
        <w:t>attributes</w:t>
      </w:r>
      <w:r>
        <w:rPr>
          <w:b/>
          <w:i w:val="0"/>
          <w:smallCaps w:val="0"/>
          <w:strike w:val="0"/>
          <w:sz w:val="24"/>
          <w:highlight w:val="cyan"/>
          <w:u w:val="single"/>
        </w:rPr>
        <w:t xml:space="preserve"> should be configured</w:t>
      </w:r>
      <w:r>
        <w:rPr>
          <w:b w:val="0"/>
          <w:i w:val="0"/>
          <w:smallCaps w:val="0"/>
          <w:strike w:val="0"/>
          <w:sz w:val="16"/>
          <w:u w:val="none"/>
        </w:rPr>
        <w:t xml:space="preserve">. On this topic, </w:t>
      </w:r>
      <w:r>
        <w:rPr>
          <w:b/>
          <w:i w:val="0"/>
          <w:smallCaps w:val="0"/>
          <w:strike w:val="0"/>
          <w:sz w:val="24"/>
          <w:u w:val="single"/>
        </w:rPr>
        <w:t>we should expect the same variation in the forms of IP as with physical property, given the profound legal differences for legal regimes in land and water.</w:t>
      </w:r>
      <w:r>
        <w:rPr>
          <w:b w:val="0"/>
          <w:i w:val="0"/>
          <w:smallCaps w:val="0"/>
          <w:strike w:val="0"/>
          <w:sz w:val="16"/>
          <w:u w:val="none"/>
        </w:rPr>
        <w:t xml:space="preserve">102 No one can take physical possession of IP rights, so it is pointless to ask whether IP rights reach to the heavens or descend to the center of the earth. Nor is it important to think about easements over neighboring property. But at least </w:t>
      </w:r>
      <w:r>
        <w:rPr>
          <w:b/>
          <w:i w:val="0"/>
          <w:smallCaps w:val="0"/>
          <w:strike w:val="0"/>
          <w:sz w:val="24"/>
          <w:highlight w:val="cyan"/>
          <w:u w:val="single"/>
        </w:rPr>
        <w:t>four</w:t>
      </w:r>
      <w:r>
        <w:rPr>
          <w:b/>
          <w:i w:val="0"/>
          <w:smallCaps w:val="0"/>
          <w:strike w:val="0"/>
          <w:sz w:val="24"/>
          <w:u w:val="single"/>
        </w:rPr>
        <w:t xml:space="preserve"> other </w:t>
      </w:r>
      <w:r>
        <w:rPr>
          <w:b/>
          <w:i w:val="0"/>
          <w:smallCaps w:val="0"/>
          <w:strike w:val="0"/>
          <w:sz w:val="24"/>
          <w:highlight w:val="cyan"/>
          <w:u w:val="single"/>
        </w:rPr>
        <w:t>dimensions demand</w:t>
      </w:r>
      <w:r>
        <w:rPr>
          <w:b/>
          <w:i w:val="0"/>
          <w:smallCaps w:val="0"/>
          <w:strike w:val="0"/>
          <w:sz w:val="24"/>
          <w:u w:val="single"/>
        </w:rPr>
        <w:t xml:space="preserve"> more </w:t>
      </w:r>
      <w:r>
        <w:rPr>
          <w:b/>
          <w:i w:val="0"/>
          <w:smallCaps w:val="0"/>
          <w:strike w:val="0"/>
          <w:sz w:val="24"/>
          <w:highlight w:val="cyan"/>
          <w:u w:val="single"/>
        </w:rPr>
        <w:t>detailed analysis</w:t>
      </w:r>
      <w:r>
        <w:rPr>
          <w:b/>
          <w:i w:val="0"/>
          <w:smallCaps w:val="0"/>
          <w:strike w:val="0"/>
          <w:sz w:val="24"/>
          <w:u w:val="single"/>
        </w:rPr>
        <w:t xml:space="preserve">: </w:t>
      </w:r>
      <w:r>
        <w:rPr>
          <w:b/>
          <w:i w:val="0"/>
          <w:smallCaps w:val="0"/>
          <w:strike w:val="0"/>
          <w:sz w:val="24"/>
          <w:highlight w:val="cyan"/>
          <w:u w:val="single"/>
        </w:rPr>
        <w:t>duration</w:t>
      </w:r>
      <w:r>
        <w:rPr>
          <w:b/>
          <w:i w:val="0"/>
          <w:smallCaps w:val="0"/>
          <w:strike w:val="0"/>
          <w:sz w:val="24"/>
          <w:u w:val="single"/>
        </w:rPr>
        <w:t xml:space="preserve">, </w:t>
      </w:r>
      <w:r>
        <w:rPr>
          <w:b/>
          <w:i w:val="0"/>
          <w:smallCaps w:val="0"/>
          <w:strike w:val="0"/>
          <w:sz w:val="24"/>
          <w:highlight w:val="cyan"/>
          <w:u w:val="single"/>
        </w:rPr>
        <w:t>exclusion</w:t>
      </w:r>
      <w:r>
        <w:rPr>
          <w:b w:val="0"/>
          <w:i w:val="0"/>
          <w:smallCaps w:val="0"/>
          <w:strike w:val="0"/>
          <w:sz w:val="16"/>
          <w:u w:val="none"/>
        </w:rPr>
        <w:t xml:space="preserve">, </w:t>
      </w:r>
      <w:r>
        <w:rPr>
          <w:b/>
          <w:i w:val="0"/>
          <w:smallCaps w:val="0"/>
          <w:strike w:val="0"/>
          <w:sz w:val="24"/>
          <w:highlight w:val="cyan"/>
          <w:u w:val="single"/>
        </w:rPr>
        <w:t>disposition</w:t>
      </w:r>
      <w:r>
        <w:rPr>
          <w:b w:val="0"/>
          <w:i w:val="0"/>
          <w:smallCaps w:val="0"/>
          <w:strike w:val="0"/>
          <w:sz w:val="16"/>
          <w:u w:val="none"/>
        </w:rPr>
        <w:t xml:space="preserve">, </w:t>
      </w:r>
      <w:r>
        <w:rPr>
          <w:b/>
          <w:i w:val="0"/>
          <w:smallCaps w:val="0"/>
          <w:strike w:val="0"/>
          <w:sz w:val="24"/>
          <w:highlight w:val="cyan"/>
          <w:u w:val="single"/>
        </w:rPr>
        <w:t>and</w:t>
      </w:r>
      <w:r>
        <w:rPr>
          <w:b w:val="0"/>
          <w:i w:val="0"/>
          <w:smallCaps w:val="0"/>
          <w:strike w:val="0"/>
          <w:sz w:val="16"/>
          <w:highlight w:val="cyan"/>
          <w:u w:val="none"/>
        </w:rPr>
        <w:t xml:space="preserve"> </w:t>
      </w:r>
      <w:r>
        <w:rPr>
          <w:b/>
          <w:i w:val="0"/>
          <w:smallCaps w:val="0"/>
          <w:strike w:val="0"/>
          <w:sz w:val="24"/>
          <w:highlight w:val="cyan"/>
          <w:u w:val="single"/>
        </w:rPr>
        <w:t>takings</w:t>
      </w:r>
      <w:r>
        <w:rPr>
          <w:b w:val="0"/>
          <w:i w:val="0"/>
          <w:smallCaps w:val="0"/>
          <w:strike w:val="0"/>
          <w:sz w:val="16"/>
          <w:u w:val="none"/>
        </w:rPr>
        <w:t xml:space="preserve">. The proper approach to these matters rests on the “carryover thesis,” which seeks to make as few adjustments to the various systems of physical property </w:t>
      </w:r>
      <w:r>
        <w:rPr>
          <w:b w:val="0"/>
          <w:i w:val="0"/>
          <w:smallCaps w:val="0"/>
          <w:strike w:val="0"/>
          <w:sz w:val="16"/>
          <w:u w:val="none"/>
        </w:rPr>
        <w:t>in order to</w:t>
      </w:r>
      <w:r>
        <w:rPr>
          <w:b w:val="0"/>
          <w:i w:val="0"/>
          <w:smallCaps w:val="0"/>
          <w:strike w:val="0"/>
          <w:sz w:val="16"/>
          <w:u w:val="none"/>
        </w:rPr>
        <w:t xml:space="preserve"> develop the optimal system of IP.</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