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4"/>
        <w:spacing w:after="60"/>
      </w:pPr>
      <w:r>
        <w:rPr>
          <w:b/>
          <w:i w:val="0"/>
          <w:smallCaps w:val="0"/>
          <w:strike w:val="0"/>
          <w:sz w:val="26"/>
          <w:u w:val="none"/>
        </w:rPr>
        <w:t xml:space="preserve">IP protection is the application, enforcement, and establishment of IP rights. </w:t>
      </w:r>
    </w:p>
    <w:p>
      <w:pPr>
        <w:spacing w:after="80"/>
      </w:pPr>
      <w:r>
        <w:rPr>
          <w:b/>
          <w:i w:val="0"/>
          <w:smallCaps w:val="0"/>
          <w:strike w:val="0"/>
          <w:sz w:val="26"/>
          <w:u w:val="none"/>
        </w:rPr>
        <w:t>Snitman</w:t>
      </w:r>
      <w:r>
        <w:rPr>
          <w:b/>
          <w:i w:val="0"/>
          <w:smallCaps w:val="0"/>
          <w:strike w:val="0"/>
          <w:sz w:val="26"/>
          <w:u w:val="none"/>
        </w:rPr>
        <w:t xml:space="preserve"> </w:t>
      </w:r>
      <w:r>
        <w:rPr>
          <w:b/>
          <w:i w:val="0"/>
          <w:smallCaps w:val="0"/>
          <w:strike w:val="0"/>
          <w:sz w:val="26"/>
          <w:u w:val="none"/>
        </w:rPr>
        <w:t>’99</w:t>
      </w:r>
      <w:r>
        <w:rPr>
          <w:b w:val="0"/>
          <w:i w:val="0"/>
          <w:smallCaps w:val="0"/>
          <w:strike w:val="0"/>
          <w:sz w:val="20"/>
          <w:u w:val="none"/>
        </w:rPr>
        <w:t xml:space="preserve"> </w:t>
      </w:r>
      <w:r>
        <w:rPr>
          <w:b w:val="0"/>
          <w:i w:val="0"/>
          <w:smallCaps w:val="0"/>
          <w:strike w:val="0"/>
          <w:sz w:val="20"/>
          <w:u w:val="none"/>
        </w:rPr>
        <w:t>[David; April 22;</w:t>
      </w:r>
      <w:r>
        <w:rPr>
          <w:b w:val="0"/>
          <w:i w:val="0"/>
          <w:smallCaps w:val="0"/>
          <w:strike w:val="0"/>
          <w:sz w:val="20"/>
          <w:u w:val="none"/>
        </w:rPr>
        <w:t xml:space="preserve"> COO of Array BioPharma</w:t>
      </w:r>
      <w:r>
        <w:rPr>
          <w:b w:val="0"/>
          <w:i w:val="0"/>
          <w:smallCaps w:val="0"/>
          <w:strike w:val="0"/>
          <w:sz w:val="20"/>
          <w:u w:val="none"/>
        </w:rPr>
        <w:t xml:space="preserve">, </w:t>
      </w:r>
      <w:r>
        <w:rPr>
          <w:b w:val="0"/>
          <w:i w:val="0"/>
          <w:smallCaps w:val="0"/>
          <w:strike w:val="0"/>
          <w:sz w:val="20"/>
          <w:u w:val="none"/>
        </w:rPr>
        <w:t>PhD from the University of Colorado</w:t>
      </w:r>
      <w:r>
        <w:rPr>
          <w:b w:val="0"/>
          <w:i w:val="0"/>
          <w:smallCaps w:val="0"/>
          <w:strike w:val="0"/>
          <w:sz w:val="20"/>
          <w:u w:val="none"/>
        </w:rPr>
        <w:t xml:space="preserve">, and </w:t>
      </w:r>
      <w:r>
        <w:rPr>
          <w:b w:val="0"/>
          <w:i w:val="0"/>
          <w:smallCaps w:val="0"/>
          <w:strike w:val="0"/>
          <w:sz w:val="20"/>
          <w:u w:val="none"/>
        </w:rPr>
        <w:t>NIH Postdoctoral Fellow at MIT</w:t>
      </w:r>
      <w:r>
        <w:rPr>
          <w:b w:val="0"/>
          <w:i w:val="0"/>
          <w:smallCaps w:val="0"/>
          <w:strike w:val="0"/>
          <w:sz w:val="20"/>
          <w:u w:val="none"/>
        </w:rPr>
        <w:t xml:space="preserve">; Law Insider, </w:t>
      </w:r>
      <w:r>
        <w:rPr>
          <w:b w:val="0"/>
          <w:i w:val="0"/>
          <w:smallCaps w:val="0"/>
          <w:strike w:val="0"/>
          <w:sz w:val="20"/>
          <w:u w:val="none"/>
        </w:rPr>
        <w:t xml:space="preserve">“Compound Library Agreement,” </w:t>
      </w:r>
      <w:r>
        <w:rPr>
          <w:b w:val="0"/>
          <w:i w:val="0"/>
          <w:smallCaps w:val="0"/>
          <w:strike w:val="0"/>
          <w:sz w:val="20"/>
          <w:u w:val="none"/>
        </w:rPr>
        <w:t>pp. 2]</w:t>
      </w:r>
      <w:r>
        <w:rPr>
          <w:b w:val="0"/>
          <w:i w:val="0"/>
          <w:smallCaps w:val="0"/>
          <w:strike w:val="0"/>
          <w:sz w:val="20"/>
          <w:u w:val="none"/>
        </w:rPr>
        <w:t xml:space="preserve"> </w:t>
      </w:r>
    </w:p>
    <w:p>
      <w:pPr>
        <w:spacing w:after="60"/>
      </w:pPr>
      <w:r>
        <w:rPr>
          <w:b w:val="0"/>
          <w:i w:val="0"/>
          <w:smallCaps w:val="0"/>
          <w:strike w:val="0"/>
          <w:sz w:val="16"/>
          <w:u w:val="none"/>
        </w:rPr>
        <w:t xml:space="preserve">1.15 </w:t>
      </w:r>
      <w:r>
        <w:rPr>
          <w:b/>
          <w:i w:val="0"/>
          <w:smallCaps w:val="0"/>
          <w:strike w:val="0"/>
          <w:sz w:val="24"/>
          <w:u w:val="single"/>
        </w:rPr>
        <w:t>"</w:t>
      </w:r>
      <w:r>
        <w:rPr>
          <w:b/>
          <w:i w:val="0"/>
          <w:smallCaps w:val="0"/>
          <w:strike w:val="0"/>
          <w:sz w:val="24"/>
          <w:u w:val="single"/>
        </w:rPr>
        <w:t>I</w:t>
      </w:r>
      <w:r>
        <w:rPr>
          <w:b/>
          <w:i w:val="0"/>
          <w:smallCaps w:val="0"/>
          <w:strike w:val="0"/>
          <w:sz w:val="24"/>
          <w:u w:val="single"/>
        </w:rPr>
        <w:t xml:space="preserve">NTELLECTUAL </w:t>
      </w:r>
      <w:r>
        <w:rPr>
          <w:b/>
          <w:i w:val="0"/>
          <w:smallCaps w:val="0"/>
          <w:strike w:val="0"/>
          <w:sz w:val="24"/>
          <w:u w:val="single"/>
        </w:rPr>
        <w:t>P</w:t>
      </w:r>
      <w:r>
        <w:rPr>
          <w:b/>
          <w:i w:val="0"/>
          <w:smallCaps w:val="0"/>
          <w:strike w:val="0"/>
          <w:sz w:val="24"/>
          <w:u w:val="single"/>
        </w:rPr>
        <w:t xml:space="preserve">ROPERTY </w:t>
      </w:r>
      <w:r>
        <w:rPr>
          <w:b/>
          <w:i w:val="0"/>
          <w:smallCaps w:val="0"/>
          <w:strike w:val="0"/>
          <w:sz w:val="24"/>
          <w:u w:val="single"/>
        </w:rPr>
        <w:t>PROTECTION</w:t>
      </w:r>
      <w:r>
        <w:rPr>
          <w:b/>
          <w:i w:val="0"/>
          <w:smallCaps w:val="0"/>
          <w:strike w:val="0"/>
          <w:sz w:val="24"/>
          <w:u w:val="single"/>
        </w:rPr>
        <w:t xml:space="preserve">" shall mean the </w:t>
      </w:r>
      <w:r>
        <w:rPr>
          <w:b/>
          <w:i w:val="0"/>
          <w:smallCaps w:val="0"/>
          <w:strike w:val="0"/>
          <w:sz w:val="24"/>
          <w:u w:val="single"/>
        </w:rPr>
        <w:t>application</w:t>
      </w:r>
      <w:r>
        <w:rPr>
          <w:b/>
          <w:i w:val="0"/>
          <w:smallCaps w:val="0"/>
          <w:strike w:val="0"/>
          <w:sz w:val="24"/>
          <w:u w:val="single"/>
        </w:rPr>
        <w:t xml:space="preserve">, </w:t>
      </w:r>
      <w:r>
        <w:rPr>
          <w:b/>
          <w:i w:val="0"/>
          <w:smallCaps w:val="0"/>
          <w:strike w:val="0"/>
          <w:sz w:val="24"/>
          <w:u w:val="single"/>
        </w:rPr>
        <w:t>prosecution</w:t>
      </w:r>
      <w:r>
        <w:rPr>
          <w:b/>
          <w:i w:val="0"/>
          <w:smallCaps w:val="0"/>
          <w:strike w:val="0"/>
          <w:sz w:val="24"/>
          <w:u w:val="single"/>
        </w:rPr>
        <w:t xml:space="preserve"> (</w:t>
      </w:r>
      <w:r>
        <w:rPr>
          <w:b/>
          <w:i w:val="0"/>
          <w:smallCaps w:val="0"/>
          <w:strike w:val="0"/>
          <w:sz w:val="24"/>
          <w:u w:val="single"/>
        </w:rPr>
        <w:t>including</w:t>
      </w:r>
      <w:r>
        <w:rPr>
          <w:b w:val="0"/>
          <w:i w:val="0"/>
          <w:smallCaps w:val="0"/>
          <w:strike w:val="0"/>
          <w:sz w:val="16"/>
          <w:u w:val="none"/>
        </w:rPr>
        <w:t xml:space="preserve">, without limitation, </w:t>
      </w:r>
      <w:r>
        <w:rPr>
          <w:b/>
          <w:i w:val="0"/>
          <w:smallCaps w:val="0"/>
          <w:strike w:val="0"/>
          <w:sz w:val="24"/>
          <w:u w:val="single"/>
        </w:rPr>
        <w:t xml:space="preserve">all </w:t>
      </w:r>
      <w:r>
        <w:rPr>
          <w:b/>
          <w:i w:val="0"/>
          <w:smallCaps w:val="0"/>
          <w:strike w:val="0"/>
          <w:sz w:val="24"/>
          <w:u w:val="single"/>
        </w:rPr>
        <w:t>interference actions</w:t>
      </w:r>
      <w:r>
        <w:rPr>
          <w:b/>
          <w:i w:val="0"/>
          <w:smallCaps w:val="0"/>
          <w:strike w:val="0"/>
          <w:sz w:val="24"/>
          <w:u w:val="single"/>
        </w:rPr>
        <w:t xml:space="preserve">, </w:t>
      </w:r>
      <w:r>
        <w:rPr>
          <w:b/>
          <w:i w:val="0"/>
          <w:smallCaps w:val="0"/>
          <w:strike w:val="0"/>
          <w:sz w:val="24"/>
          <w:u w:val="single"/>
        </w:rPr>
        <w:t>term extensions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and disclaimers, </w:t>
      </w:r>
      <w:r>
        <w:rPr>
          <w:b/>
          <w:i w:val="0"/>
          <w:smallCaps w:val="0"/>
          <w:strike w:val="0"/>
          <w:sz w:val="24"/>
          <w:u w:val="single"/>
        </w:rPr>
        <w:t xml:space="preserve">reexaminations, reissues, and divisions), maintenance, </w:t>
      </w:r>
      <w:r>
        <w:rPr>
          <w:b/>
          <w:i w:val="0"/>
          <w:smallCaps w:val="0"/>
          <w:strike w:val="0"/>
          <w:sz w:val="24"/>
          <w:u w:val="single"/>
        </w:rPr>
        <w:t>defense</w:t>
      </w:r>
      <w:r>
        <w:rPr>
          <w:b/>
          <w:i w:val="0"/>
          <w:smallCaps w:val="0"/>
          <w:strike w:val="0"/>
          <w:sz w:val="24"/>
          <w:u w:val="single"/>
        </w:rPr>
        <w:t xml:space="preserve"> and </w:t>
      </w:r>
      <w:r>
        <w:rPr>
          <w:b/>
          <w:i w:val="0"/>
          <w:smallCaps w:val="0"/>
          <w:strike w:val="0"/>
          <w:sz w:val="24"/>
          <w:u w:val="single"/>
        </w:rPr>
        <w:t>enforcement</w:t>
      </w:r>
      <w:r>
        <w:rPr>
          <w:b/>
          <w:i w:val="0"/>
          <w:smallCaps w:val="0"/>
          <w:strike w:val="0"/>
          <w:sz w:val="24"/>
          <w:u w:val="single"/>
        </w:rPr>
        <w:t xml:space="preserve"> of U.S</w:t>
      </w:r>
      <w:r>
        <w:rPr>
          <w:b w:val="0"/>
          <w:i w:val="0"/>
          <w:smallCaps w:val="0"/>
          <w:strike w:val="0"/>
          <w:sz w:val="16"/>
          <w:u w:val="none"/>
        </w:rPr>
        <w:t xml:space="preserve">. and foreign </w:t>
      </w:r>
      <w:r>
        <w:rPr>
          <w:b/>
          <w:i w:val="0"/>
          <w:smallCaps w:val="0"/>
          <w:strike w:val="0"/>
          <w:sz w:val="24"/>
          <w:u w:val="single"/>
        </w:rPr>
        <w:t>patent application</w:t>
      </w:r>
      <w:r>
        <w:rPr>
          <w:b w:val="0"/>
          <w:i w:val="0"/>
          <w:smallCaps w:val="0"/>
          <w:strike w:val="0"/>
          <w:sz w:val="16"/>
          <w:u w:val="none"/>
        </w:rPr>
        <w:t xml:space="preserve">s and patents arising therefrom, </w:t>
      </w:r>
      <w:r>
        <w:rPr>
          <w:b/>
          <w:i w:val="0"/>
          <w:smallCaps w:val="0"/>
          <w:strike w:val="0"/>
          <w:sz w:val="24"/>
          <w:u w:val="single"/>
        </w:rPr>
        <w:t xml:space="preserve">and </w:t>
      </w:r>
      <w:r>
        <w:rPr>
          <w:b/>
          <w:i w:val="0"/>
          <w:smallCaps w:val="0"/>
          <w:strike w:val="0"/>
          <w:sz w:val="24"/>
          <w:u w:val="single"/>
        </w:rPr>
        <w:t>establishment</w:t>
      </w:r>
      <w:r>
        <w:rPr>
          <w:b/>
          <w:i w:val="0"/>
          <w:smallCaps w:val="0"/>
          <w:strike w:val="0"/>
          <w:sz w:val="24"/>
          <w:u w:val="single"/>
        </w:rPr>
        <w:t xml:space="preserve"> and protection of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trade secrets and other forms of </w:t>
      </w:r>
      <w:r>
        <w:rPr>
          <w:b/>
          <w:i w:val="0"/>
          <w:smallCaps w:val="0"/>
          <w:strike w:val="0"/>
          <w:sz w:val="24"/>
          <w:u w:val="single"/>
        </w:rPr>
        <w:t>i</w:t>
      </w:r>
      <w:r>
        <w:rPr>
          <w:b/>
          <w:i w:val="0"/>
          <w:smallCaps w:val="0"/>
          <w:strike w:val="0"/>
          <w:sz w:val="24"/>
          <w:u w:val="single"/>
        </w:rPr>
        <w:t xml:space="preserve">ntellectual </w:t>
      </w:r>
      <w:r>
        <w:rPr>
          <w:b/>
          <w:i w:val="0"/>
          <w:smallCaps w:val="0"/>
          <w:strike w:val="0"/>
          <w:sz w:val="24"/>
          <w:u w:val="single"/>
        </w:rPr>
        <w:t>p</w:t>
      </w:r>
      <w:r>
        <w:rPr>
          <w:b/>
          <w:i w:val="0"/>
          <w:smallCaps w:val="0"/>
          <w:strike w:val="0"/>
          <w:sz w:val="24"/>
          <w:u w:val="single"/>
        </w:rPr>
        <w:t xml:space="preserve">roperty </w:t>
      </w:r>
      <w:r>
        <w:rPr>
          <w:b/>
          <w:i w:val="0"/>
          <w:smallCaps w:val="0"/>
          <w:strike w:val="0"/>
          <w:sz w:val="24"/>
          <w:u w:val="single"/>
        </w:rPr>
        <w:t>r</w:t>
      </w:r>
      <w:r>
        <w:rPr>
          <w:b/>
          <w:i w:val="0"/>
          <w:smallCaps w:val="0"/>
          <w:strike w:val="0"/>
          <w:sz w:val="24"/>
          <w:u w:val="single"/>
        </w:rPr>
        <w:t>ights</w:t>
      </w:r>
      <w:r>
        <w:rPr>
          <w:b w:val="0"/>
          <w:i w:val="0"/>
          <w:smallCaps w:val="0"/>
          <w:strike w:val="0"/>
          <w:sz w:val="16"/>
          <w:u w:val="none"/>
        </w:rPr>
        <w:t>.</w:t>
      </w:r>
    </w:p>
    <w:p>
      <w:pPr>
        <w:pStyle w:val="Caption"/>
      </w:pPr>
      <w:r>
        <w:t>Source: Topicality - Michigan 2024 STARTER · Michigan · 2024</w:t>
      </w:r>
    </w:p>
    <w:sectPr w:rsidR="00FC693F" w:rsidRPr="0006063C" w:rsidSect="00034616">
      <w:pgSz w:w="12240" w:h="15840"/>
      <w:pgMar w:top="720" w:right="840" w:bottom="720" w:left="8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