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Patents are legal documents issued by the federal government that confer a legally enforceable right to exclude others from reproducing an invention.</w:t>
      </w:r>
    </w:p>
    <w:p>
      <w:pPr>
        <w:spacing w:after="80"/>
      </w:pPr>
      <w:r>
        <w:rPr>
          <w:b/>
          <w:i w:val="0"/>
          <w:smallCaps w:val="0"/>
          <w:strike w:val="0"/>
          <w:sz w:val="26"/>
          <w:u w:val="none"/>
        </w:rPr>
        <w:t xml:space="preserve">AIPLA </w:t>
      </w:r>
      <w:r>
        <w:rPr>
          <w:b/>
          <w:i w:val="0"/>
          <w:smallCaps w:val="0"/>
          <w:strike w:val="0"/>
          <w:sz w:val="26"/>
          <w:u w:val="none"/>
        </w:rPr>
        <w:t xml:space="preserve">’18 </w:t>
      </w:r>
      <w:r>
        <w:rPr>
          <w:b w:val="0"/>
          <w:i w:val="0"/>
          <w:smallCaps w:val="0"/>
          <w:strike w:val="0"/>
          <w:sz w:val="20"/>
          <w:u w:val="none"/>
        </w:rPr>
        <w:t>[</w:t>
      </w:r>
      <w:r>
        <w:rPr>
          <w:b w:val="0"/>
          <w:i w:val="0"/>
          <w:smallCaps w:val="0"/>
          <w:strike w:val="0"/>
          <w:sz w:val="20"/>
          <w:u w:val="none"/>
        </w:rPr>
        <w:t>American Intellectual Property Law Association</w:t>
      </w:r>
      <w:r>
        <w:rPr>
          <w:b w:val="0"/>
          <w:i w:val="0"/>
          <w:smallCaps w:val="0"/>
          <w:strike w:val="0"/>
          <w:sz w:val="20"/>
          <w:u w:val="none"/>
        </w:rPr>
        <w:t xml:space="preserve">; 2018; “Patents,” </w:t>
      </w:r>
      <w:r>
        <w:rPr>
          <w:b w:val="0"/>
          <w:i w:val="0"/>
          <w:smallCaps w:val="0"/>
          <w:strike w:val="0"/>
          <w:sz w:val="20"/>
          <w:u w:val="none"/>
        </w:rPr>
        <w:t>https://www.aipla.org/about/what-is-ip-law/patents</w:t>
      </w:r>
      <w:r>
        <w:rPr>
          <w:b w:val="0"/>
          <w:i w:val="0"/>
          <w:smallCaps w:val="0"/>
          <w:strike w:val="0"/>
          <w:sz w:val="20"/>
          <w:u w:val="none"/>
        </w:rPr>
        <w:t>]</w:t>
      </w:r>
    </w:p>
    <w:p>
      <w:pPr>
        <w:spacing w:after="60"/>
      </w:pPr>
      <w:r>
        <w:rPr>
          <w:b/>
          <w:i w:val="0"/>
          <w:smallCaps w:val="0"/>
          <w:strike w:val="0"/>
          <w:sz w:val="24"/>
          <w:u w:val="single"/>
        </w:rPr>
        <w:t xml:space="preserve">A </w:t>
      </w:r>
      <w:r>
        <w:rPr>
          <w:b/>
          <w:i w:val="0"/>
          <w:smallCaps w:val="0"/>
          <w:strike w:val="0"/>
          <w:sz w:val="24"/>
          <w:u w:val="single"/>
        </w:rPr>
        <w:t>patent</w:t>
      </w:r>
      <w:r>
        <w:rPr>
          <w:b/>
          <w:i w:val="0"/>
          <w:smallCaps w:val="0"/>
          <w:strike w:val="0"/>
          <w:sz w:val="24"/>
          <w:u w:val="single"/>
        </w:rPr>
        <w:t xml:space="preserve"> is a </w:t>
      </w:r>
      <w:r>
        <w:rPr>
          <w:b/>
          <w:i w:val="0"/>
          <w:smallCaps w:val="0"/>
          <w:strike w:val="0"/>
          <w:sz w:val="24"/>
          <w:u w:val="single"/>
        </w:rPr>
        <w:t>document</w:t>
      </w:r>
      <w:r>
        <w:rPr>
          <w:b/>
          <w:i w:val="0"/>
          <w:smallCaps w:val="0"/>
          <w:strike w:val="0"/>
          <w:sz w:val="24"/>
          <w:u w:val="single"/>
        </w:rPr>
        <w:t xml:space="preserve">, </w:t>
      </w:r>
      <w:r>
        <w:rPr>
          <w:b/>
          <w:i w:val="0"/>
          <w:smallCaps w:val="0"/>
          <w:strike w:val="0"/>
          <w:sz w:val="24"/>
          <w:u w:val="single"/>
        </w:rPr>
        <w:t>issued</w:t>
      </w:r>
      <w:r>
        <w:rPr>
          <w:b/>
          <w:i w:val="0"/>
          <w:smallCaps w:val="0"/>
          <w:strike w:val="0"/>
          <w:sz w:val="24"/>
          <w:u w:val="single"/>
        </w:rPr>
        <w:t xml:space="preserve"> by the </w:t>
      </w:r>
      <w:r>
        <w:rPr>
          <w:b/>
          <w:i w:val="0"/>
          <w:smallCaps w:val="0"/>
          <w:strike w:val="0"/>
          <w:sz w:val="24"/>
          <w:u w:val="single"/>
        </w:rPr>
        <w:t>federal government</w:t>
      </w:r>
      <w:r>
        <w:rPr>
          <w:b/>
          <w:i w:val="0"/>
          <w:smallCaps w:val="0"/>
          <w:strike w:val="0"/>
          <w:sz w:val="24"/>
          <w:u w:val="single"/>
        </w:rPr>
        <w:t xml:space="preserve">, that </w:t>
      </w:r>
      <w:r>
        <w:rPr>
          <w:b/>
          <w:i w:val="0"/>
          <w:smallCaps w:val="0"/>
          <w:strike w:val="0"/>
          <w:sz w:val="24"/>
          <w:u w:val="single"/>
        </w:rPr>
        <w:t>grants to</w:t>
      </w:r>
      <w:r>
        <w:rPr>
          <w:b/>
          <w:i w:val="0"/>
          <w:smallCaps w:val="0"/>
          <w:strike w:val="0"/>
          <w:sz w:val="24"/>
          <w:u w:val="single"/>
        </w:rPr>
        <w:t xml:space="preserve"> its owner a </w:t>
      </w:r>
      <w:r>
        <w:rPr>
          <w:b/>
          <w:i w:val="0"/>
          <w:smallCaps w:val="0"/>
          <w:strike w:val="0"/>
          <w:sz w:val="24"/>
          <w:u w:val="single"/>
        </w:rPr>
        <w:t>legally enforceable</w:t>
      </w:r>
      <w:r>
        <w:rPr>
          <w:b/>
          <w:i w:val="0"/>
          <w:smallCaps w:val="0"/>
          <w:strike w:val="0"/>
          <w:sz w:val="24"/>
          <w:u w:val="single"/>
        </w:rPr>
        <w:t xml:space="preserve"> right to </w:t>
      </w:r>
      <w:r>
        <w:rPr>
          <w:b/>
          <w:i w:val="0"/>
          <w:smallCaps w:val="0"/>
          <w:strike w:val="0"/>
          <w:sz w:val="24"/>
          <w:u w:val="single"/>
        </w:rPr>
        <w:t>exclude</w:t>
      </w:r>
      <w:r>
        <w:rPr>
          <w:b/>
          <w:i w:val="0"/>
          <w:smallCaps w:val="0"/>
          <w:strike w:val="0"/>
          <w:sz w:val="24"/>
          <w:u w:val="single"/>
        </w:rPr>
        <w:t xml:space="preserve"> others from </w:t>
      </w:r>
      <w:r>
        <w:rPr>
          <w:b/>
          <w:i w:val="0"/>
          <w:smallCaps w:val="0"/>
          <w:strike w:val="0"/>
          <w:sz w:val="24"/>
          <w:u w:val="single"/>
        </w:rPr>
        <w:t>practicing</w:t>
      </w:r>
      <w:r>
        <w:rPr>
          <w:b/>
          <w:i w:val="0"/>
          <w:smallCaps w:val="0"/>
          <w:strike w:val="0"/>
          <w:sz w:val="24"/>
          <w:u w:val="single"/>
        </w:rPr>
        <w:t xml:space="preserve"> the </w:t>
      </w:r>
      <w:r>
        <w:rPr>
          <w:b/>
          <w:i w:val="0"/>
          <w:smallCaps w:val="0"/>
          <w:strike w:val="0"/>
          <w:sz w:val="24"/>
          <w:u w:val="single"/>
        </w:rPr>
        <w:t>invention described</w:t>
      </w:r>
      <w:r>
        <w:rPr>
          <w:b/>
          <w:i w:val="0"/>
          <w:smallCaps w:val="0"/>
          <w:strike w:val="0"/>
          <w:sz w:val="24"/>
          <w:u w:val="single"/>
        </w:rPr>
        <w:t xml:space="preserve"> and </w:t>
      </w:r>
      <w:r>
        <w:rPr>
          <w:b/>
          <w:i w:val="0"/>
          <w:smallCaps w:val="0"/>
          <w:strike w:val="0"/>
          <w:sz w:val="24"/>
          <w:u w:val="single"/>
        </w:rPr>
        <w:t>claimed</w:t>
      </w:r>
      <w:r>
        <w:rPr>
          <w:b/>
          <w:i w:val="0"/>
          <w:smallCaps w:val="0"/>
          <w:strike w:val="0"/>
          <w:sz w:val="24"/>
          <w:u w:val="single"/>
        </w:rPr>
        <w:t xml:space="preserve"> in the document</w:t>
      </w:r>
      <w:r>
        <w:rPr>
          <w:b w:val="0"/>
          <w:i w:val="0"/>
          <w:smallCaps w:val="0"/>
          <w:strike w:val="0"/>
          <w:sz w:val="16"/>
          <w:u w:val="none"/>
        </w:rPr>
        <w:t>. Congress allows this right, for a term ending twenty years from the date of filing of an application for patent, to encourage the public disclosure of technical advances and as an incentive for investing in their commercialization.</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