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Disagreed with the above.</w:t>
      </w:r>
    </w:p>
    <w:p>
      <w:pPr>
        <w:spacing w:after="80"/>
      </w:pPr>
      <w:r>
        <w:rPr>
          <w:b/>
          <w:i w:val="0"/>
          <w:smallCaps w:val="0"/>
          <w:strike w:val="0"/>
          <w:sz w:val="26"/>
          <w:u w:val="none"/>
        </w:rPr>
        <w:t>Scalia ’12</w:t>
      </w:r>
      <w:r>
        <w:rPr>
          <w:b w:val="0"/>
          <w:i w:val="0"/>
          <w:smallCaps w:val="0"/>
          <w:strike w:val="0"/>
          <w:sz w:val="20"/>
          <w:u w:val="none"/>
        </w:rPr>
        <w:t xml:space="preserve"> [Antonin Scalia and Bryan Garner; 2012; Justice on the Supreme Court of the United States; American lawyer, lexicographer, and teacher; Reading Law: The Interpretation of Legal Texts, “General-Terms Canon,” Ch. 10]</w:t>
      </w:r>
    </w:p>
    <w:p>
      <w:pPr>
        <w:spacing w:after="60"/>
      </w:pPr>
      <w:r>
        <w:rPr>
          <w:b/>
          <w:i w:val="0"/>
          <w:smallCaps w:val="0"/>
          <w:strike w:val="0"/>
          <w:sz w:val="24"/>
          <w:u w:val="single"/>
        </w:rPr>
        <w:t>Virtually all</w:t>
      </w:r>
      <w:r>
        <w:rPr>
          <w:b w:val="0"/>
          <w:i w:val="0"/>
          <w:smallCaps w:val="0"/>
          <w:strike w:val="0"/>
          <w:sz w:val="16"/>
          <w:u w:val="none"/>
        </w:rPr>
        <w:t xml:space="preserve"> the </w:t>
      </w:r>
      <w:r>
        <w:rPr>
          <w:b/>
          <w:i w:val="0"/>
          <w:smallCaps w:val="0"/>
          <w:strike w:val="0"/>
          <w:sz w:val="24"/>
          <w:u w:val="single"/>
        </w:rPr>
        <w:t>authorities</w:t>
      </w:r>
      <w:r>
        <w:rPr>
          <w:b/>
          <w:i w:val="0"/>
          <w:smallCaps w:val="0"/>
          <w:strike w:val="0"/>
          <w:sz w:val="24"/>
          <w:u w:val="single"/>
        </w:rPr>
        <w:t xml:space="preserve"> who discuss the negative-implication canon emphasize</w:t>
      </w:r>
      <w:r>
        <w:rPr>
          <w:b w:val="0"/>
          <w:i w:val="0"/>
          <w:smallCaps w:val="0"/>
          <w:strike w:val="0"/>
          <w:sz w:val="16"/>
          <w:u w:val="none"/>
        </w:rPr>
        <w:t xml:space="preserve"> that </w:t>
      </w:r>
      <w:r>
        <w:rPr>
          <w:b/>
          <w:i w:val="0"/>
          <w:smallCaps w:val="0"/>
          <w:strike w:val="0"/>
          <w:sz w:val="24"/>
          <w:u w:val="single"/>
        </w:rPr>
        <w:t xml:space="preserve">it must be applied with </w:t>
      </w:r>
      <w:r>
        <w:rPr>
          <w:b/>
          <w:i w:val="0"/>
          <w:smallCaps w:val="0"/>
          <w:strike w:val="0"/>
          <w:sz w:val="24"/>
          <w:u w:val="single"/>
        </w:rPr>
        <w:t>great caution</w:t>
      </w:r>
      <w:r>
        <w:rPr>
          <w:b w:val="0"/>
          <w:i w:val="0"/>
          <w:smallCaps w:val="0"/>
          <w:strike w:val="0"/>
          <w:sz w:val="16"/>
          <w:u w:val="none"/>
        </w:rPr>
        <w:t>, since its application depends so much on context.1 Indeed, one commentator suggests that it is not a proper canon at all but merely a description of the result gleaned from context.2 That goes too far. Context establishes the conditions for applying the canon, but where those conditions exist, the principle that specification of the one implies exclusion of the other validly describes how people express themselves and understand verbal expression.</w:t>
      </w:r>
    </w:p>
    <w:p>
      <w:pPr>
        <w:spacing w:after="60"/>
      </w:pPr>
      <w:r>
        <w:rPr>
          <w:b w:val="0"/>
          <w:i w:val="0"/>
          <w:smallCaps w:val="0"/>
          <w:strike w:val="0"/>
          <w:sz w:val="16"/>
          <w:u w:val="none"/>
        </w:rPr>
        <w:t xml:space="preserve">The doctrine properly applies only when the </w:t>
      </w:r>
      <w:r>
        <w:rPr>
          <w:b w:val="0"/>
          <w:i w:val="0"/>
          <w:smallCaps w:val="0"/>
          <w:strike w:val="0"/>
          <w:sz w:val="16"/>
          <w:u w:val="none"/>
        </w:rPr>
        <w:t>unius</w:t>
      </w:r>
      <w:r>
        <w:rPr>
          <w:b w:val="0"/>
          <w:i w:val="0"/>
          <w:smallCaps w:val="0"/>
          <w:strike w:val="0"/>
          <w:sz w:val="16"/>
          <w:u w:val="none"/>
        </w:rPr>
        <w:t xml:space="preserve"> (or technically, unum, the thing specified) can reasonably be thought to be an expression of all that shares in the grant or prohibition involved. Common sense often suggests when this is or is not so. </w:t>
      </w:r>
      <w:r>
        <w:rPr>
          <w:b/>
          <w:i w:val="0"/>
          <w:smallCaps w:val="0"/>
          <w:strike w:val="0"/>
          <w:sz w:val="24"/>
          <w:u w:val="single"/>
        </w:rPr>
        <w:t xml:space="preserve">The sign outside a restaurant “No dogs allowed” </w:t>
      </w:r>
      <w:r>
        <w:rPr>
          <w:b/>
          <w:i w:val="0"/>
          <w:smallCaps w:val="0"/>
          <w:strike w:val="0"/>
          <w:sz w:val="24"/>
          <w:u w:val="single"/>
        </w:rPr>
        <w:t>cannot</w:t>
      </w:r>
      <w:r>
        <w:rPr>
          <w:b/>
          <w:i w:val="0"/>
          <w:smallCaps w:val="0"/>
          <w:strike w:val="0"/>
          <w:sz w:val="24"/>
          <w:u w:val="single"/>
        </w:rPr>
        <w:t xml:space="preserve"> be thought to mean that </w:t>
      </w:r>
      <w:r>
        <w:rPr>
          <w:b/>
          <w:i w:val="0"/>
          <w:smallCaps w:val="0"/>
          <w:strike w:val="0"/>
          <w:sz w:val="24"/>
          <w:u w:val="single"/>
        </w:rPr>
        <w:t>no other creatures</w:t>
      </w:r>
      <w:r>
        <w:rPr>
          <w:b/>
          <w:i w:val="0"/>
          <w:smallCaps w:val="0"/>
          <w:strike w:val="0"/>
          <w:sz w:val="24"/>
          <w:u w:val="single"/>
        </w:rPr>
        <w:t xml:space="preserve"> are </w:t>
      </w:r>
      <w:r>
        <w:rPr>
          <w:b/>
          <w:i w:val="0"/>
          <w:smallCaps w:val="0"/>
          <w:strike w:val="0"/>
          <w:sz w:val="24"/>
          <w:u w:val="single"/>
        </w:rPr>
        <w:t>excluded—as</w:t>
      </w:r>
      <w:r>
        <w:rPr>
          <w:b/>
          <w:i w:val="0"/>
          <w:smallCaps w:val="0"/>
          <w:strike w:val="0"/>
          <w:sz w:val="24"/>
          <w:u w:val="single"/>
        </w:rPr>
        <w:t xml:space="preserve"> if </w:t>
      </w:r>
      <w:r>
        <w:rPr>
          <w:b/>
          <w:i w:val="0"/>
          <w:smallCaps w:val="0"/>
          <w:strike w:val="0"/>
          <w:sz w:val="24"/>
          <w:u w:val="single"/>
        </w:rPr>
        <w:t>pet monkeys</w:t>
      </w:r>
      <w:r>
        <w:rPr>
          <w:b/>
          <w:i w:val="0"/>
          <w:smallCaps w:val="0"/>
          <w:strike w:val="0"/>
          <w:sz w:val="24"/>
          <w:u w:val="single"/>
        </w:rPr>
        <w:t xml:space="preserve">, </w:t>
      </w:r>
      <w:r>
        <w:rPr>
          <w:b/>
          <w:i w:val="0"/>
          <w:smallCaps w:val="0"/>
          <w:strike w:val="0"/>
          <w:sz w:val="24"/>
          <w:u w:val="single"/>
        </w:rPr>
        <w:t>potbellied pigs</w:t>
      </w:r>
      <w:r>
        <w:rPr>
          <w:b/>
          <w:i w:val="0"/>
          <w:smallCaps w:val="0"/>
          <w:strike w:val="0"/>
          <w:sz w:val="24"/>
          <w:u w:val="single"/>
        </w:rPr>
        <w:t xml:space="preserve">, and </w:t>
      </w:r>
      <w:r>
        <w:rPr>
          <w:b/>
          <w:i w:val="0"/>
          <w:smallCaps w:val="0"/>
          <w:strike w:val="0"/>
          <w:sz w:val="24"/>
          <w:u w:val="single"/>
        </w:rPr>
        <w:t>baby elephants</w:t>
      </w:r>
      <w:r>
        <w:rPr>
          <w:b/>
          <w:i w:val="0"/>
          <w:smallCaps w:val="0"/>
          <w:strike w:val="0"/>
          <w:sz w:val="24"/>
          <w:u w:val="single"/>
        </w:rPr>
        <w:t xml:space="preserve"> might be </w:t>
      </w:r>
      <w:r>
        <w:rPr>
          <w:b/>
          <w:i w:val="0"/>
          <w:smallCaps w:val="0"/>
          <w:strike w:val="0"/>
          <w:sz w:val="24"/>
          <w:u w:val="single"/>
        </w:rPr>
        <w:t>quite welcome</w:t>
      </w:r>
      <w:r>
        <w:rPr>
          <w:b w:val="0"/>
          <w:i w:val="0"/>
          <w:smallCaps w:val="0"/>
          <w:strike w:val="0"/>
          <w:sz w:val="16"/>
          <w:u w:val="none"/>
        </w:rPr>
        <w:t xml:space="preserve">. Dogs are specifically addressed because they are the animals that customers are most likely to bring in; </w:t>
      </w:r>
      <w:r>
        <w:rPr>
          <w:b/>
          <w:i w:val="0"/>
          <w:smallCaps w:val="0"/>
          <w:strike w:val="0"/>
          <w:sz w:val="24"/>
          <w:u w:val="single"/>
        </w:rPr>
        <w:t>nothing</w:t>
      </w:r>
      <w:r>
        <w:rPr>
          <w:b/>
          <w:i w:val="0"/>
          <w:smallCaps w:val="0"/>
          <w:strike w:val="0"/>
          <w:sz w:val="24"/>
          <w:u w:val="single"/>
        </w:rPr>
        <w:t xml:space="preserve"> is implied about </w:t>
      </w:r>
      <w:r>
        <w:rPr>
          <w:b/>
          <w:i w:val="0"/>
          <w:smallCaps w:val="0"/>
          <w:strike w:val="0"/>
          <w:sz w:val="24"/>
          <w:u w:val="single"/>
        </w:rPr>
        <w:t>other animals</w:t>
      </w:r>
      <w:r>
        <w:rPr>
          <w:b w:val="0"/>
          <w:i w:val="0"/>
          <w:smallCaps w:val="0"/>
          <w:strike w:val="0"/>
          <w:sz w:val="16"/>
          <w:u w:val="none"/>
        </w:rPr>
        <w:t>. On the other hand, the sign outside a veterinary clinic saying “Open for treatment of dogs, cats, horses, and all other farm and domestic animals” does suggest (by its detail) that the circus lion with a health problem is out of luck. (Notice how ejusdem generis [§ 32] also comes into play with this example.) The more specific the enumeration, the greater the force of the canon:</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