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Marketplaces can’t cooperate with EVERY brand to identify legit products and counterfeits – there are 9.8 million brands that sell on e-commerce</w:t>
      </w:r>
    </w:p>
    <w:p>
      <w:pPr>
        <w:spacing w:after="80"/>
      </w:pPr>
      <w:r>
        <w:rPr>
          <w:b/>
          <w:i w:val="0"/>
          <w:smallCaps w:val="0"/>
          <w:strike w:val="0"/>
          <w:u w:val="none"/>
        </w:rPr>
        <w:t>Etail insights 24,</w:t>
      </w:r>
      <w:r>
        <w:rPr>
          <w:b w:val="0"/>
          <w:i w:val="0"/>
          <w:smallCaps w:val="0"/>
          <w:strike w:val="0"/>
          <w:u w:val="none"/>
        </w:rPr>
        <w:t xml:space="preserve"> Etail Insights is an industry leader in procuring eCommerce Leads and information about Etailers, “HOW MANY ETAILERS ARE IN THE US?,” x/x/2024, https://www.etailinsights.com/online-retailer-market-size#:~:text=In%20summary%2C%20there%20are%20currently,located%20in%20the%20United%20States. Accessed: 7/1/2024 //CPSW MC</w:t>
      </w:r>
    </w:p>
    <w:p>
      <w:pPr>
        <w:spacing w:after="60"/>
      </w:pPr>
      <w:r>
        <w:rPr>
          <w:b w:val="0"/>
          <w:i w:val="0"/>
          <w:smallCaps w:val="0"/>
          <w:strike w:val="0"/>
          <w:u w:val="none"/>
        </w:rPr>
        <w:t xml:space="preserve">Have you ever wondered how many online retailers (“etailers”) there in the United States? How about the entire world? If you work for an eCommerce solution provider this is a question that is top of mind for you at all times. It’s essential to know the comprehensive number of online retailers globally or in the US to better understand your total addressable market. </w:t>
      </w:r>
      <w:r>
        <w:rPr>
          <w:b w:val="0"/>
          <w:i w:val="0"/>
          <w:smallCaps w:val="0"/>
          <w:strike w:val="0"/>
          <w:u w:val="single"/>
        </w:rPr>
        <w:t>In summary, there are currently 9.8 Million Online Retailers in the world and 2.8 Million of them located in the United States.</w:t>
      </w:r>
      <w:r>
        <w:rPr>
          <w:b w:val="0"/>
          <w:i w:val="0"/>
          <w:smallCaps w:val="0"/>
          <w:strike w:val="0"/>
          <w:u w:val="none"/>
        </w:rPr>
        <w:t xml:space="preserve"> </w:t>
      </w:r>
      <w:r>
        <w:rPr>
          <w:b w:val="0"/>
          <w:i w:val="0"/>
          <w:smallCaps w:val="0"/>
          <w:strike w:val="0"/>
          <w:u w:val="single"/>
        </w:rPr>
        <w:t>These etailers can be</w:t>
      </w:r>
      <w:r>
        <w:rPr>
          <w:b w:val="0"/>
          <w:i w:val="0"/>
          <w:smallCaps w:val="0"/>
          <w:strike w:val="0"/>
          <w:u w:val="none"/>
        </w:rPr>
        <w:t xml:space="preserve"> broken down into three categories (see below) commonly known as </w:t>
      </w:r>
      <w:r>
        <w:rPr>
          <w:b w:val="0"/>
          <w:i w:val="0"/>
          <w:smallCaps w:val="0"/>
          <w:strike w:val="0"/>
          <w:u w:val="single"/>
        </w:rPr>
        <w:t>Branded etailers, Traditional etailers, and Virtual Goods etailers.</w:t>
      </w:r>
      <w:r>
        <w:rPr>
          <w:b w:val="0"/>
          <w:i w:val="0"/>
          <w:smallCaps w:val="0"/>
          <w:strike w:val="0"/>
          <w:u w:val="none"/>
        </w:rPr>
        <w:t xml:space="preserve"> The infographic below provides helpful insight into how many global and US etailers focus solely on their eCommerce site business or have an approach that is fully Marketplaces oriented or a hybrid between an eCommerce platform and Marketplaces. These are all key eCommerce metrics to understand when you are in the business of targeting these etailers with a solution you know can help improve their business.</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