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Sinthomosexutality </w:t>
      </w:r>
    </w:p>
    <w:p>
      <w:pPr>
        <w:spacing w:after="80"/>
      </w:pPr>
      <w:r>
        <w:rPr>
          <w:b/>
          <w:i w:val="0"/>
          <w:smallCaps w:val="0"/>
          <w:strike w:val="0"/>
          <w:sz w:val="26"/>
          <w:u w:val="none"/>
        </w:rPr>
        <w:t>Edelman ’04</w:t>
      </w:r>
      <w:r>
        <w:rPr>
          <w:b w:val="0"/>
          <w:i w:val="0"/>
          <w:smallCaps w:val="0"/>
          <w:strike w:val="0"/>
          <w:u w:val="none"/>
        </w:rPr>
        <w:t>—[Lee Edelman (professor of English at Tufts University), “</w:t>
      </w:r>
      <w:r>
        <w:rPr>
          <w:b w:val="0"/>
          <w:i w:val="0"/>
          <w:smallCaps w:val="0"/>
          <w:strike w:val="0"/>
          <w:u w:val="none"/>
        </w:rPr>
        <w:t>No Future:Queer Theory and the Death Drive</w:t>
      </w:r>
      <w:r>
        <w:rPr>
          <w:b w:val="0"/>
          <w:i w:val="0"/>
          <w:smallCaps w:val="0"/>
          <w:strike w:val="0"/>
          <w:u w:val="none"/>
        </w:rPr>
        <w:t xml:space="preserve">,” Duke University Press, </w:t>
      </w:r>
      <w:r>
        <w:rPr>
          <w:b w:val="0"/>
          <w:i w:val="0"/>
          <w:smallCaps w:val="0"/>
          <w:strike w:val="0"/>
          <w:u w:val="none"/>
        </w:rPr>
        <w:t>, 2004] EY</w:t>
      </w:r>
    </w:p>
    <w:p>
      <w:pPr>
        <w:spacing w:after="60"/>
      </w:pPr>
      <w:r>
        <w:rPr>
          <w:b w:val="0"/>
          <w:i w:val="0"/>
          <w:smallCaps w:val="0"/>
          <w:strike w:val="0"/>
          <w:sz w:val="16"/>
          <w:u w:val="none"/>
        </w:rPr>
        <w:t xml:space="preserve">I’ve already defined </w:t>
      </w:r>
      <w:r>
        <w:rPr>
          <w:b w:val="0"/>
          <w:i w:val="0"/>
          <w:smallCaps w:val="0"/>
          <w:strike w:val="0"/>
          <w:u w:val="single"/>
        </w:rPr>
        <w:t xml:space="preserve">this child-aversive, </w:t>
      </w:r>
      <w:r>
        <w:rPr>
          <w:b w:val="0"/>
          <w:i w:val="0"/>
          <w:smallCaps w:val="0"/>
          <w:strike w:val="0"/>
          <w:u w:val="single"/>
        </w:rPr>
        <w:t>future-negating force</w:t>
      </w:r>
      <w:r>
        <w:rPr>
          <w:b w:val="0"/>
          <w:i w:val="0"/>
          <w:smallCaps w:val="0"/>
          <w:strike w:val="0"/>
          <w:sz w:val="16"/>
          <w:u w:val="none"/>
        </w:rPr>
        <w:t xml:space="preserve">, answering so well to the inspiriting needs of a moribund familialism, </w:t>
      </w:r>
      <w:r>
        <w:rPr>
          <w:b w:val="0"/>
          <w:i w:val="0"/>
          <w:smallCaps w:val="0"/>
          <w:strike w:val="0"/>
          <w:u w:val="single"/>
        </w:rPr>
        <w:t xml:space="preserve">as </w:t>
      </w:r>
      <w:r>
        <w:rPr>
          <w:b w:val="0"/>
          <w:i w:val="0"/>
          <w:smallCaps w:val="0"/>
          <w:strike w:val="0"/>
          <w:highlight w:val="cyan"/>
          <w:u w:val="single"/>
        </w:rPr>
        <w:t>sinthomosexuality</w:t>
      </w:r>
      <w:r>
        <w:rPr>
          <w:b w:val="0"/>
          <w:i w:val="0"/>
          <w:smallCaps w:val="0"/>
          <w:strike w:val="0"/>
          <w:sz w:val="16"/>
          <w:u w:val="none"/>
        </w:rPr>
        <w:t xml:space="preserve">, a term that </w:t>
      </w:r>
      <w:r>
        <w:rPr>
          <w:b w:val="0"/>
          <w:i w:val="0"/>
          <w:smallCaps w:val="0"/>
          <w:strike w:val="0"/>
          <w:sz w:val="22"/>
          <w:highlight w:val="cyan"/>
          <w:u w:val="single"/>
        </w:rPr>
        <w:t>links</w:t>
      </w:r>
      <w:r>
        <w:rPr>
          <w:b w:val="0"/>
          <w:i w:val="0"/>
          <w:smallCaps w:val="0"/>
          <w:strike w:val="0"/>
          <w:sz w:val="22"/>
          <w:u w:val="single"/>
        </w:rPr>
        <w:t xml:space="preserve"> the </w:t>
      </w:r>
      <w:r>
        <w:rPr>
          <w:b w:val="0"/>
          <w:i w:val="0"/>
          <w:smallCaps w:val="0"/>
          <w:strike w:val="0"/>
          <w:sz w:val="22"/>
          <w:highlight w:val="cyan"/>
          <w:u w:val="single"/>
        </w:rPr>
        <w:t>jouissance</w:t>
      </w:r>
      <w:r>
        <w:rPr>
          <w:b w:val="0"/>
          <w:i w:val="0"/>
          <w:smallCaps w:val="0"/>
          <w:strike w:val="0"/>
          <w:sz w:val="22"/>
          <w:u w:val="single"/>
        </w:rPr>
        <w:t xml:space="preserve"> to which we gain access through the sinthome </w:t>
      </w:r>
      <w:r>
        <w:rPr>
          <w:b w:val="0"/>
          <w:i w:val="0"/>
          <w:smallCaps w:val="0"/>
          <w:strike w:val="0"/>
          <w:highlight w:val="cyan"/>
          <w:u w:val="single"/>
        </w:rPr>
        <w:t>with a homosexuality made to figure the lack in Symbolic meaning-production</w:t>
      </w:r>
      <w:r>
        <w:rPr>
          <w:b w:val="0"/>
          <w:i w:val="0"/>
          <w:smallCaps w:val="0"/>
          <w:strike w:val="0"/>
          <w:sz w:val="16"/>
          <w:u w:val="none"/>
        </w:rPr>
        <w:t xml:space="preserve"> on account of which, as Lacan declares, ‘‘there </w:t>
      </w:r>
      <w:r>
        <w:rPr>
          <w:b w:val="0"/>
          <w:i w:val="0"/>
          <w:smallCaps w:val="0"/>
          <w:strike w:val="0"/>
          <w:sz w:val="22"/>
          <w:highlight w:val="cyan"/>
          <w:u w:val="single"/>
        </w:rPr>
        <w:t>is</w:t>
      </w:r>
      <w:r>
        <w:rPr>
          <w:b w:val="0"/>
          <w:i w:val="0"/>
          <w:smallCaps w:val="0"/>
          <w:strike w:val="0"/>
          <w:sz w:val="16"/>
          <w:u w:val="none"/>
        </w:rPr>
        <w:t xml:space="preserve"> no sexual relation.’’ </w:t>
      </w:r>
      <w:r>
        <w:rPr>
          <w:b w:val="0"/>
          <w:i w:val="0"/>
          <w:smallCaps w:val="0"/>
          <w:strike w:val="0"/>
          <w:u w:val="single"/>
        </w:rPr>
        <w:t xml:space="preserve">Designating a locus of enjoyment beyond the logic of interpretation, and thus </w:t>
      </w:r>
      <w:r>
        <w:rPr>
          <w:b w:val="0"/>
          <w:i w:val="0"/>
          <w:smallCaps w:val="0"/>
          <w:strike w:val="0"/>
          <w:u w:val="single"/>
        </w:rPr>
        <w:t>beyond the correlative logic of the symptom and its cure</w:t>
      </w:r>
      <w:r>
        <w:rPr>
          <w:b w:val="0"/>
          <w:i w:val="0"/>
          <w:smallCaps w:val="0"/>
          <w:strike w:val="0"/>
          <w:u w:val="single"/>
        </w:rPr>
        <w:t xml:space="preserve">, </w:t>
      </w:r>
      <w:r>
        <w:rPr>
          <w:b/>
          <w:i w:val="0"/>
          <w:smallCaps w:val="0"/>
          <w:strike w:val="0"/>
          <w:highlight w:val="cyan"/>
          <w:u w:val="single"/>
        </w:rPr>
        <w:t xml:space="preserve">the sinthome refers to the mode of jouissance </w:t>
      </w:r>
      <w:r>
        <w:rPr>
          <w:b/>
          <w:i w:val="0"/>
          <w:smallCaps w:val="0"/>
          <w:strike w:val="0"/>
          <w:u w:val="single"/>
        </w:rPr>
        <w:t>constitutive of the subject</w:t>
      </w:r>
      <w:r>
        <w:rPr>
          <w:b/>
          <w:i w:val="0"/>
          <w:smallCaps w:val="0"/>
          <w:strike w:val="0"/>
          <w:u w:val="single"/>
        </w:rPr>
        <w:t xml:space="preserve">, </w:t>
      </w:r>
      <w:r>
        <w:rPr>
          <w:b/>
          <w:i w:val="0"/>
          <w:smallCaps w:val="0"/>
          <w:strike w:val="0"/>
          <w:highlight w:val="cyan"/>
          <w:u w:val="single"/>
        </w:rPr>
        <w:t>which defines it no longer as subject of desire, but rather as subject of the drive</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For the </w:t>
      </w:r>
      <w:r>
        <w:rPr>
          <w:b w:val="0"/>
          <w:i w:val="0"/>
          <w:smallCaps w:val="0"/>
          <w:strike w:val="0"/>
          <w:highlight w:val="cyan"/>
          <w:u w:val="single"/>
        </w:rPr>
        <w:t>subject of desire</w:t>
      </w:r>
      <w:r>
        <w:rPr>
          <w:b w:val="0"/>
          <w:i w:val="0"/>
          <w:smallCaps w:val="0"/>
          <w:strike w:val="0"/>
          <w:u w:val="single"/>
        </w:rPr>
        <w:t xml:space="preserve"> now </w:t>
      </w:r>
      <w:r>
        <w:rPr>
          <w:b w:val="0"/>
          <w:i w:val="0"/>
          <w:smallCaps w:val="0"/>
          <w:strike w:val="0"/>
          <w:highlight w:val="cyan"/>
          <w:u w:val="single"/>
        </w:rPr>
        <w:t>comes to be</w:t>
      </w:r>
      <w:r>
        <w:rPr>
          <w:b w:val="0"/>
          <w:i w:val="0"/>
          <w:smallCaps w:val="0"/>
          <w:strike w:val="0"/>
          <w:u w:val="single"/>
        </w:rPr>
        <w:t xml:space="preserve"> seen as a </w:t>
      </w:r>
      <w:r>
        <w:rPr>
          <w:b w:val="0"/>
          <w:i w:val="0"/>
          <w:smallCaps w:val="0"/>
          <w:strike w:val="0"/>
          <w:highlight w:val="cyan"/>
          <w:u w:val="single"/>
        </w:rPr>
        <w:t>symptomatic misprision</w:t>
      </w:r>
      <w:r>
        <w:rPr>
          <w:b w:val="0"/>
          <w:i w:val="0"/>
          <w:smallCaps w:val="0"/>
          <w:strike w:val="0"/>
          <w:u w:val="single"/>
        </w:rPr>
        <w:t xml:space="preserve">, </w:t>
      </w:r>
      <w:r>
        <w:rPr>
          <w:b w:val="0"/>
          <w:i w:val="0"/>
          <w:smallCaps w:val="0"/>
          <w:strike w:val="0"/>
          <w:highlight w:val="cyan"/>
          <w:u w:val="single"/>
        </w:rPr>
        <w:t>within</w:t>
      </w:r>
      <w:r>
        <w:rPr>
          <w:b w:val="0"/>
          <w:i w:val="0"/>
          <w:smallCaps w:val="0"/>
          <w:strike w:val="0"/>
          <w:u w:val="single"/>
        </w:rPr>
        <w:t xml:space="preserve"> the language of the </w:t>
      </w:r>
      <w:r>
        <w:rPr>
          <w:b w:val="0"/>
          <w:i w:val="0"/>
          <w:smallCaps w:val="0"/>
          <w:strike w:val="0"/>
          <w:highlight w:val="cyan"/>
          <w:u w:val="single"/>
        </w:rPr>
        <w:t>law</w:t>
      </w:r>
      <w:r>
        <w:rPr>
          <w:b w:val="0"/>
          <w:i w:val="0"/>
          <w:smallCaps w:val="0"/>
          <w:strike w:val="0"/>
          <w:u w:val="single"/>
        </w:rPr>
        <w:t>, of the subject’s sinthomatic access to the force of a jouissance played out in the pulsions of the drive</w:t>
      </w:r>
      <w:r>
        <w:rPr>
          <w:b w:val="0"/>
          <w:i w:val="0"/>
          <w:smallCaps w:val="0"/>
          <w:strike w:val="0"/>
          <w:sz w:val="16"/>
          <w:u w:val="none"/>
        </w:rPr>
        <w:t xml:space="preserve">. </w:t>
      </w:r>
      <w:r>
        <w:rPr>
          <w:b w:val="0"/>
          <w:i w:val="0"/>
          <w:smallCaps w:val="0"/>
          <w:strike w:val="0"/>
          <w:u w:val="single"/>
        </w:rPr>
        <w:t xml:space="preserve">Where the symptom sustains the subject’s relation to the reproduction of meaning, sustains, that is, the fantasy of meaning that futurism constantly weaves, </w:t>
      </w:r>
      <w:r>
        <w:rPr>
          <w:b w:val="0"/>
          <w:i w:val="0"/>
          <w:smallCaps w:val="0"/>
          <w:strike w:val="0"/>
          <w:highlight w:val="cyan"/>
          <w:u w:val="single"/>
        </w:rPr>
        <w:t>the sinthome unravels those fantasies</w:t>
      </w:r>
      <w:r>
        <w:rPr>
          <w:b w:val="0"/>
          <w:i w:val="0"/>
          <w:smallCaps w:val="0"/>
          <w:strike w:val="0"/>
          <w:u w:val="single"/>
        </w:rPr>
        <w:t xml:space="preserve"> by and within which the subject means</w:t>
      </w:r>
      <w:r>
        <w:rPr>
          <w:b w:val="0"/>
          <w:i w:val="0"/>
          <w:smallCaps w:val="0"/>
          <w:strike w:val="0"/>
          <w:sz w:val="16"/>
          <w:u w:val="none"/>
        </w:rPr>
        <w:t>. And because, as Bruce Fink puts it, ‘‘</w:t>
      </w:r>
      <w:r>
        <w:rPr>
          <w:b w:val="0"/>
          <w:i w:val="0"/>
          <w:smallCaps w:val="0"/>
          <w:strike w:val="0"/>
          <w:u w:val="single"/>
        </w:rPr>
        <w:t xml:space="preserve">the </w:t>
      </w:r>
      <w:r>
        <w:rPr>
          <w:b w:val="0"/>
          <w:i w:val="0"/>
          <w:smallCaps w:val="0"/>
          <w:strike w:val="0"/>
          <w:highlight w:val="cyan"/>
          <w:u w:val="single"/>
        </w:rPr>
        <w:t>drives</w:t>
      </w:r>
      <w:r>
        <w:rPr>
          <w:b w:val="0"/>
          <w:i w:val="0"/>
          <w:smallCaps w:val="0"/>
          <w:strike w:val="0"/>
          <w:u w:val="single"/>
        </w:rPr>
        <w:t xml:space="preserve"> always </w:t>
      </w:r>
      <w:r>
        <w:rPr>
          <w:b w:val="0"/>
          <w:i w:val="0"/>
          <w:smallCaps w:val="0"/>
          <w:strike w:val="0"/>
          <w:highlight w:val="cyan"/>
          <w:u w:val="single"/>
        </w:rPr>
        <w:t>seek</w:t>
      </w:r>
      <w:r>
        <w:rPr>
          <w:b w:val="0"/>
          <w:i w:val="0"/>
          <w:smallCaps w:val="0"/>
          <w:strike w:val="0"/>
          <w:u w:val="single"/>
        </w:rPr>
        <w:t xml:space="preserve"> a form of </w:t>
      </w:r>
      <w:r>
        <w:rPr>
          <w:b w:val="0"/>
          <w:i w:val="0"/>
          <w:smallCaps w:val="0"/>
          <w:strike w:val="0"/>
          <w:highlight w:val="cyan"/>
          <w:u w:val="single"/>
        </w:rPr>
        <w:t>satisfaction</w:t>
      </w:r>
      <w:r>
        <w:rPr>
          <w:b w:val="0"/>
          <w:i w:val="0"/>
          <w:smallCaps w:val="0"/>
          <w:strike w:val="0"/>
          <w:sz w:val="16"/>
          <w:u w:val="none"/>
        </w:rPr>
        <w:t xml:space="preserve"> that, from a Freudian or traditional moralistic standpoint, is considered perverse,</w:t>
      </w:r>
      <w:r>
        <w:rPr>
          <w:b w:val="0"/>
          <w:i w:val="0"/>
          <w:smallCaps w:val="0"/>
          <w:strike w:val="0"/>
          <w:u w:val="single"/>
        </w:rPr>
        <w:t xml:space="preserve">’’ the sinthome that drives the </w:t>
      </w:r>
      <w:r>
        <w:rPr>
          <w:b w:val="0"/>
          <w:i w:val="0"/>
          <w:smallCaps w:val="0"/>
          <w:strike w:val="0"/>
          <w:sz w:val="22"/>
          <w:u w:val="single"/>
        </w:rPr>
        <w:t>subject</w:t>
      </w:r>
      <w:r>
        <w:rPr>
          <w:b w:val="0"/>
          <w:i w:val="0"/>
          <w:smallCaps w:val="0"/>
          <w:strike w:val="0"/>
          <w:sz w:val="16"/>
          <w:u w:val="none"/>
        </w:rPr>
        <w:t xml:space="preserve">, that renders him subject of the drive, thus engages, on a figural level, a discourse of what, because incapable of assimilation to heterosexual genitality, gets read, as if by default, as a version of homosexuality, itself conceived as a mode of enjoyment at the social order’s expense. </w:t>
      </w:r>
      <w:r>
        <w:rPr>
          <w:b w:val="0"/>
          <w:i w:val="0"/>
          <w:smallCaps w:val="0"/>
          <w:strike w:val="0"/>
          <w:u w:val="single"/>
        </w:rPr>
        <w:t>As Fink goes on to observe: ‘‘</w:t>
      </w:r>
      <w:r>
        <w:rPr>
          <w:b w:val="0"/>
          <w:i w:val="0"/>
          <w:smallCaps w:val="0"/>
          <w:strike w:val="0"/>
          <w:highlight w:val="cyan"/>
          <w:u w:val="single"/>
        </w:rPr>
        <w:t>What the drives seek is</w:t>
      </w:r>
      <w:r>
        <w:rPr>
          <w:b w:val="0"/>
          <w:i w:val="0"/>
          <w:smallCaps w:val="0"/>
          <w:strike w:val="0"/>
          <w:u w:val="single"/>
        </w:rPr>
        <w:t xml:space="preserve"> not heterosexual genital reproductive sexuality, but </w:t>
      </w:r>
      <w:r>
        <w:rPr>
          <w:b w:val="0"/>
          <w:i w:val="0"/>
          <w:smallCaps w:val="0"/>
          <w:strike w:val="0"/>
          <w:highlight w:val="cyan"/>
          <w:u w:val="single"/>
        </w:rPr>
        <w:t>a partial object that provides jouissance</w:t>
      </w:r>
      <w:r>
        <w:rPr>
          <w:b w:val="0"/>
          <w:i w:val="0"/>
          <w:smallCaps w:val="0"/>
          <w:strike w:val="0"/>
          <w:sz w:val="16"/>
          <w:u w:val="none"/>
        </w:rPr>
        <w:t xml:space="preserve">.’’ 2 </w:t>
      </w:r>
      <w:r>
        <w:rPr>
          <w:b w:val="0"/>
          <w:i w:val="0"/>
          <w:smallCaps w:val="0"/>
          <w:strike w:val="0"/>
          <w:highlight w:val="cyan"/>
          <w:u w:val="single"/>
        </w:rPr>
        <w:t>Sinthomosexuality</w:t>
      </w:r>
      <w:r>
        <w:rPr>
          <w:b w:val="0"/>
          <w:i w:val="0"/>
          <w:smallCaps w:val="0"/>
          <w:strike w:val="0"/>
          <w:sz w:val="16"/>
          <w:u w:val="none"/>
        </w:rPr>
        <w:t xml:space="preserve">, then, </w:t>
      </w:r>
      <w:r>
        <w:rPr>
          <w:b w:val="0"/>
          <w:i w:val="0"/>
          <w:smallCaps w:val="0"/>
          <w:strike w:val="0"/>
          <w:u w:val="single"/>
        </w:rPr>
        <w:t xml:space="preserve">only means by </w:t>
      </w:r>
      <w:r>
        <w:rPr>
          <w:b w:val="0"/>
          <w:i w:val="0"/>
          <w:smallCaps w:val="0"/>
          <w:strike w:val="0"/>
          <w:highlight w:val="cyan"/>
          <w:u w:val="single"/>
        </w:rPr>
        <w:t>figuring a threat to meaning</w:t>
      </w:r>
      <w:r>
        <w:rPr>
          <w:b w:val="0"/>
          <w:i w:val="0"/>
          <w:smallCaps w:val="0"/>
          <w:strike w:val="0"/>
          <w:sz w:val="16"/>
          <w:u w:val="none"/>
        </w:rPr>
        <w:t xml:space="preserve">, </w:t>
      </w:r>
      <w:r>
        <w:rPr>
          <w:b w:val="0"/>
          <w:i w:val="0"/>
          <w:smallCaps w:val="0"/>
          <w:strike w:val="0"/>
          <w:u w:val="single"/>
        </w:rPr>
        <w:t xml:space="preserve">which </w:t>
      </w:r>
      <w:r>
        <w:rPr>
          <w:b w:val="0"/>
          <w:i w:val="0"/>
          <w:smallCaps w:val="0"/>
          <w:strike w:val="0"/>
          <w:highlight w:val="cyan"/>
          <w:u w:val="single"/>
        </w:rPr>
        <w:t>depends on the promise of</w:t>
      </w:r>
      <w:r>
        <w:rPr>
          <w:b w:val="0"/>
          <w:i w:val="0"/>
          <w:smallCaps w:val="0"/>
          <w:strike w:val="0"/>
          <w:u w:val="single"/>
        </w:rPr>
        <w:t xml:space="preserve"> coming, in </w:t>
      </w:r>
      <w:r>
        <w:rPr>
          <w:b w:val="0"/>
          <w:i w:val="0"/>
          <w:smallCaps w:val="0"/>
          <w:strike w:val="0"/>
          <w:highlight w:val="cyan"/>
          <w:u w:val="single"/>
        </w:rPr>
        <w:t>a future</w:t>
      </w:r>
      <w:r>
        <w:rPr>
          <w:b w:val="0"/>
          <w:i w:val="0"/>
          <w:smallCaps w:val="0"/>
          <w:strike w:val="0"/>
          <w:sz w:val="16"/>
          <w:u w:val="none"/>
        </w:rPr>
        <w:t xml:space="preserve"> continuously deferred, into the presence that reconciles meaning with being in a fantasy of completion—</w:t>
      </w:r>
      <w:r>
        <w:rPr>
          <w:b w:val="0"/>
          <w:i w:val="0"/>
          <w:smallCaps w:val="0"/>
          <w:strike w:val="0"/>
          <w:u w:val="single"/>
        </w:rPr>
        <w:t xml:space="preserve">a fantasy </w:t>
      </w:r>
      <w:r>
        <w:rPr>
          <w:b w:val="0"/>
          <w:i w:val="0"/>
          <w:smallCaps w:val="0"/>
          <w:strike w:val="0"/>
          <w:highlight w:val="cyan"/>
          <w:u w:val="single"/>
        </w:rPr>
        <w:t>on which every subject’s cathexis of the signifying system depends.</w:t>
      </w:r>
      <w:r>
        <w:rPr>
          <w:b w:val="0"/>
          <w:i w:val="0"/>
          <w:smallCaps w:val="0"/>
          <w:strike w:val="0"/>
          <w:u w:val="single"/>
        </w:rPr>
        <w:t xml:space="preserve"> </w:t>
      </w:r>
      <w:r>
        <w:rPr>
          <w:b w:val="0"/>
          <w:i w:val="0"/>
          <w:smallCaps w:val="0"/>
          <w:strike w:val="0"/>
          <w:sz w:val="16"/>
          <w:u w:val="none"/>
        </w:rPr>
        <w:t xml:space="preserve">As the shadow of death that would put out the light of heterosexual reproduction, however, sinthomosexuality provides familial ideology, and the futurity whose cause it serves, with </w:t>
      </w:r>
      <w:r>
        <w:rPr>
          <w:b w:val="0"/>
          <w:i w:val="0"/>
          <w:smallCaps w:val="0"/>
          <w:strike w:val="0"/>
          <w:sz w:val="16"/>
          <w:u w:val="none"/>
        </w:rPr>
        <w:t>a paradoxical life support system by providing the occasion for both family and future to solicit our compassionate intervention insofar as they seem, like Tiny Tim, to be always on their last legs.</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