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Bad Education </w:t>
      </w:r>
      <w:r>
        <w:rPr>
          <w:b/>
          <w:i w:val="0"/>
          <w:smallCaps w:val="0"/>
          <w:strike w:val="0"/>
          <w:sz w:val="26"/>
          <w:u w:val="single"/>
        </w:rPr>
        <w:t>refuses</w:t>
      </w:r>
      <w:r>
        <w:rPr>
          <w:b/>
          <w:i w:val="0"/>
          <w:smallCaps w:val="0"/>
          <w:strike w:val="0"/>
          <w:sz w:val="26"/>
          <w:u w:val="none"/>
        </w:rPr>
        <w:t xml:space="preserve"> to </w:t>
      </w:r>
      <w:r>
        <w:rPr>
          <w:b/>
          <w:i w:val="0"/>
          <w:smallCaps w:val="0"/>
          <w:strike w:val="0"/>
          <w:sz w:val="26"/>
          <w:u w:val="single"/>
        </w:rPr>
        <w:t>fill the void</w:t>
      </w:r>
      <w:r>
        <w:rPr>
          <w:b/>
          <w:i w:val="0"/>
          <w:smallCaps w:val="0"/>
          <w:strike w:val="0"/>
          <w:sz w:val="26"/>
          <w:u w:val="none"/>
        </w:rPr>
        <w:t xml:space="preserve"> that that passes on the constitution of “what is.” Instead, it catachrestically teaches us </w:t>
      </w:r>
      <w:r>
        <w:rPr>
          <w:b/>
          <w:i w:val="0"/>
          <w:smallCaps w:val="0"/>
          <w:strike w:val="0"/>
          <w:sz w:val="26"/>
          <w:u w:val="single"/>
        </w:rPr>
        <w:t xml:space="preserve">nothing </w:t>
      </w:r>
      <w:r>
        <w:rPr>
          <w:b/>
          <w:i w:val="0"/>
          <w:smallCaps w:val="0"/>
          <w:strike w:val="0"/>
          <w:sz w:val="26"/>
          <w:u w:val="none"/>
        </w:rPr>
        <w:t xml:space="preserve">to reject the desire to </w:t>
      </w:r>
      <w:r>
        <w:rPr>
          <w:b/>
          <w:i w:val="0"/>
          <w:smallCaps w:val="0"/>
          <w:strike w:val="0"/>
          <w:sz w:val="26"/>
          <w:u w:val="single"/>
        </w:rPr>
        <w:t>map</w:t>
      </w:r>
      <w:r>
        <w:rPr>
          <w:b/>
          <w:i w:val="0"/>
          <w:smallCaps w:val="0"/>
          <w:strike w:val="0"/>
          <w:sz w:val="26"/>
          <w:u w:val="none"/>
        </w:rPr>
        <w:t xml:space="preserve"> legibility onto queerness. </w:t>
      </w:r>
    </w:p>
    <w:p>
      <w:pPr>
        <w:spacing w:after="80"/>
      </w:pPr>
      <w:r>
        <w:rPr>
          <w:b/>
          <w:i w:val="0"/>
          <w:smallCaps w:val="0"/>
          <w:strike w:val="0"/>
          <w:sz w:val="26"/>
          <w:u w:val="none"/>
        </w:rPr>
        <w:t>Edelman ’17</w:t>
      </w:r>
      <w:r>
        <w:rPr>
          <w:b w:val="0"/>
          <w:i w:val="0"/>
          <w:smallCaps w:val="0"/>
          <w:strike w:val="0"/>
          <w:u w:val="none"/>
        </w:rPr>
        <w:t xml:space="preserve">—[Lee Edelman (professor of English at Tufts University), “Learning Nothing: Bad Education,” pg 129-130, differences 1 May 2017; 28 (1): 124–173. doi: </w:t>
      </w:r>
      <w:r>
        <w:rPr>
          <w:b w:val="0"/>
          <w:i w:val="0"/>
          <w:smallCaps w:val="0"/>
          <w:strike w:val="0"/>
          <w:u w:val="none"/>
        </w:rPr>
        <w:t>] EY</w:t>
      </w:r>
    </w:p>
    <w:p>
      <w:pPr>
        <w:spacing w:after="60"/>
      </w:pPr>
      <w:r>
        <w:rPr>
          <w:b w:val="0"/>
          <w:i w:val="0"/>
          <w:smallCaps w:val="0"/>
          <w:strike w:val="0"/>
          <w:sz w:val="14"/>
          <w:u w:val="none"/>
        </w:rPr>
        <w:t xml:space="preserve">It follows that queerness, as the figure of such a radical unbecoming, maintains a persistently negative link to the logic of education. </w:t>
      </w:r>
      <w:r>
        <w:rPr>
          <w:b w:val="0"/>
          <w:i w:val="0"/>
          <w:smallCaps w:val="0"/>
          <w:strike w:val="0"/>
          <w:highlight w:val="cyan"/>
          <w:u w:val="single"/>
        </w:rPr>
        <w:t>Queerness</w:t>
      </w:r>
      <w:r>
        <w:rPr>
          <w:b w:val="0"/>
          <w:i w:val="0"/>
          <w:smallCaps w:val="0"/>
          <w:strike w:val="0"/>
          <w:u w:val="single"/>
        </w:rPr>
        <w:t xml:space="preserve">, </w:t>
      </w:r>
      <w:r>
        <w:rPr>
          <w:b w:val="0"/>
          <w:i w:val="0"/>
          <w:smallCaps w:val="0"/>
          <w:strike w:val="0"/>
          <w:highlight w:val="cyan"/>
          <w:u w:val="single"/>
        </w:rPr>
        <w:t>wherever it shows itself</w:t>
      </w:r>
      <w:r>
        <w:rPr>
          <w:b w:val="0"/>
          <w:i w:val="0"/>
          <w:smallCaps w:val="0"/>
          <w:strike w:val="0"/>
          <w:u w:val="single"/>
        </w:rPr>
        <w:t xml:space="preserve"> (</w:t>
      </w:r>
      <w:r>
        <w:rPr>
          <w:b w:val="0"/>
          <w:i w:val="0"/>
          <w:smallCaps w:val="0"/>
          <w:strike w:val="0"/>
          <w:highlight w:val="cyan"/>
          <w:u w:val="single"/>
        </w:rPr>
        <w:t>in</w:t>
      </w:r>
      <w:r>
        <w:rPr>
          <w:b w:val="0"/>
          <w:i w:val="0"/>
          <w:smallCaps w:val="0"/>
          <w:strike w:val="0"/>
          <w:u w:val="single"/>
        </w:rPr>
        <w:t xml:space="preserve"> the form of a </w:t>
      </w:r>
      <w:r>
        <w:rPr>
          <w:b w:val="0"/>
          <w:i w:val="0"/>
          <w:smallCaps w:val="0"/>
          <w:strike w:val="0"/>
          <w:highlight w:val="cyan"/>
          <w:u w:val="single"/>
        </w:rPr>
        <w:t>catachresis</w:t>
      </w:r>
      <w:r>
        <w:rPr>
          <w:b w:val="0"/>
          <w:i w:val="0"/>
          <w:smallCaps w:val="0"/>
          <w:strike w:val="0"/>
          <w:u w:val="single"/>
        </w:rPr>
        <w:t xml:space="preserve">), </w:t>
      </w:r>
      <w:r>
        <w:rPr>
          <w:b w:val="0"/>
          <w:i w:val="0"/>
          <w:smallCaps w:val="0"/>
          <w:strike w:val="0"/>
          <w:highlight w:val="cyan"/>
          <w:u w:val="single"/>
        </w:rPr>
        <w:t xml:space="preserve">effects a </w:t>
      </w:r>
      <w:r>
        <w:rPr>
          <w:b/>
          <w:i w:val="0"/>
          <w:smallCaps w:val="0"/>
          <w:strike w:val="0"/>
          <w:highlight w:val="cyan"/>
          <w:u w:val="single"/>
        </w:rPr>
        <w:t>counterpedagogy</w:t>
      </w:r>
      <w:r>
        <w:rPr>
          <w:b w:val="0"/>
          <w:i w:val="0"/>
          <w:smallCaps w:val="0"/>
          <w:strike w:val="0"/>
          <w:u w:val="single"/>
        </w:rPr>
        <w:t xml:space="preserve">, </w:t>
      </w:r>
      <w:r>
        <w:rPr>
          <w:b w:val="0"/>
          <w:i w:val="0"/>
          <w:smallCaps w:val="0"/>
          <w:strike w:val="0"/>
          <w:highlight w:val="cyan"/>
          <w:u w:val="single"/>
        </w:rPr>
        <w:t>refuting</w:t>
      </w:r>
      <w:r>
        <w:rPr>
          <w:b w:val="0"/>
          <w:i w:val="0"/>
          <w:smallCaps w:val="0"/>
          <w:strike w:val="0"/>
          <w:u w:val="single"/>
        </w:rPr>
        <w:t xml:space="preserve">, by its mere appearance, </w:t>
      </w:r>
      <w:r>
        <w:rPr>
          <w:b w:val="0"/>
          <w:i w:val="0"/>
          <w:smallCaps w:val="0"/>
          <w:strike w:val="0"/>
          <w:highlight w:val="cyan"/>
          <w:u w:val="single"/>
        </w:rPr>
        <w:t>the reality that offers it no place</w:t>
      </w:r>
      <w:r>
        <w:rPr>
          <w:b w:val="0"/>
          <w:i w:val="0"/>
          <w:smallCaps w:val="0"/>
          <w:strike w:val="0"/>
          <w:u w:val="single"/>
        </w:rPr>
        <w:t>—or that grants it the place of what nullifies as well as the nonplace of the null</w:t>
      </w:r>
      <w:r>
        <w:rPr>
          <w:b w:val="0"/>
          <w:i w:val="0"/>
          <w:smallCaps w:val="0"/>
          <w:strike w:val="0"/>
          <w:sz w:val="14"/>
          <w:u w:val="none"/>
        </w:rPr>
        <w:t>. Like poetry in W. H. Auden’s well-known phrase</w:t>
      </w:r>
      <w:r>
        <w:rPr>
          <w:b w:val="0"/>
          <w:i w:val="0"/>
          <w:smallCaps w:val="0"/>
          <w:strike w:val="0"/>
          <w:u w:val="single"/>
        </w:rPr>
        <w:t xml:space="preserve">, </w:t>
      </w:r>
      <w:r>
        <w:rPr>
          <w:b w:val="0"/>
          <w:i w:val="0"/>
          <w:smallCaps w:val="0"/>
          <w:strike w:val="0"/>
          <w:highlight w:val="cyan"/>
          <w:u w:val="single"/>
        </w:rPr>
        <w:t xml:space="preserve">queerness makes </w:t>
      </w:r>
      <w:r>
        <w:rPr>
          <w:b/>
          <w:i w:val="0"/>
          <w:smallCaps w:val="0"/>
          <w:strike w:val="0"/>
          <w:highlight w:val="cyan"/>
          <w:u w:val="single"/>
        </w:rPr>
        <w:t>nothing</w:t>
      </w:r>
      <w:r>
        <w:rPr>
          <w:b w:val="0"/>
          <w:i w:val="0"/>
          <w:smallCaps w:val="0"/>
          <w:strike w:val="0"/>
          <w:highlight w:val="cyan"/>
          <w:u w:val="single"/>
        </w:rPr>
        <w:t xml:space="preserve"> happen</w:t>
      </w:r>
      <w:r>
        <w:rPr>
          <w:b w:val="0"/>
          <w:i w:val="0"/>
          <w:smallCaps w:val="0"/>
          <w:strike w:val="0"/>
          <w:sz w:val="14"/>
          <w:u w:val="none"/>
        </w:rPr>
        <w:t xml:space="preserve">; it incises that nothing in reality with an acid’s caustic bite. Like a flame that affords the hapless moth an unsentimental education, so queerness dissolves the coherence to which our reality pretends, belying the comprehension, the unifying framework of the world, that the Child as meaning’s cynosure ostensibly preserves.3 </w:t>
      </w:r>
      <w:r>
        <w:rPr>
          <w:b w:val="0"/>
          <w:i w:val="0"/>
          <w:smallCaps w:val="0"/>
          <w:strike w:val="0"/>
          <w:highlight w:val="cyan"/>
          <w:u w:val="single"/>
        </w:rPr>
        <w:t>Futurism</w:t>
      </w:r>
      <w:r>
        <w:rPr>
          <w:b w:val="0"/>
          <w:i w:val="0"/>
          <w:smallCaps w:val="0"/>
          <w:strike w:val="0"/>
          <w:u w:val="single"/>
        </w:rPr>
        <w:t xml:space="preserve"> </w:t>
      </w:r>
      <w:r>
        <w:rPr>
          <w:b w:val="0"/>
          <w:i w:val="0"/>
          <w:smallCaps w:val="0"/>
          <w:strike w:val="0"/>
          <w:highlight w:val="cyan"/>
          <w:u w:val="single"/>
        </w:rPr>
        <w:t xml:space="preserve">compels us to </w:t>
      </w:r>
      <w:r>
        <w:rPr>
          <w:b/>
          <w:i w:val="0"/>
          <w:smallCaps w:val="0"/>
          <w:strike w:val="0"/>
          <w:highlight w:val="cyan"/>
          <w:u w:val="single"/>
        </w:rPr>
        <w:t>indoctrinate</w:t>
      </w:r>
      <w:r>
        <w:rPr>
          <w:b w:val="0"/>
          <w:i w:val="0"/>
          <w:smallCaps w:val="0"/>
          <w:strike w:val="0"/>
          <w:highlight w:val="cyan"/>
          <w:u w:val="single"/>
        </w:rPr>
        <w:t xml:space="preserve"> children</w:t>
      </w:r>
      <w:r>
        <w:rPr>
          <w:b w:val="0"/>
          <w:i w:val="0"/>
          <w:smallCaps w:val="0"/>
          <w:strike w:val="0"/>
          <w:u w:val="single"/>
        </w:rPr>
        <w:t xml:space="preserve"> </w:t>
      </w:r>
      <w:r>
        <w:rPr>
          <w:b w:val="0"/>
          <w:i w:val="0"/>
          <w:smallCaps w:val="0"/>
          <w:strike w:val="0"/>
          <w:highlight w:val="cyan"/>
          <w:u w:val="single"/>
        </w:rPr>
        <w:t xml:space="preserve">in what </w:t>
      </w:r>
      <w:r>
        <w:rPr>
          <w:b/>
          <w:i w:val="0"/>
          <w:smallCaps w:val="0"/>
          <w:strike w:val="0"/>
          <w:highlight w:val="cyan"/>
          <w:u w:val="single"/>
        </w:rPr>
        <w:t>ought</w:t>
      </w:r>
      <w:r>
        <w:rPr>
          <w:b w:val="0"/>
          <w:i w:val="0"/>
          <w:smallCaps w:val="0"/>
          <w:strike w:val="0"/>
          <w:highlight w:val="cyan"/>
          <w:u w:val="single"/>
        </w:rPr>
        <w:t xml:space="preserve"> to be,</w:t>
      </w:r>
      <w:r>
        <w:rPr>
          <w:b w:val="0"/>
          <w:i w:val="0"/>
          <w:smallCaps w:val="0"/>
          <w:strike w:val="0"/>
          <w:u w:val="single"/>
        </w:rPr>
        <w:t xml:space="preserve"> not what is, </w:t>
      </w:r>
      <w:r>
        <w:rPr>
          <w:b w:val="0"/>
          <w:i w:val="0"/>
          <w:smallCaps w:val="0"/>
          <w:strike w:val="0"/>
          <w:highlight w:val="cyan"/>
          <w:u w:val="single"/>
        </w:rPr>
        <w:t>shrouding them in</w:t>
      </w:r>
      <w:r>
        <w:rPr>
          <w:b w:val="0"/>
          <w:i w:val="0"/>
          <w:smallCaps w:val="0"/>
          <w:strike w:val="0"/>
          <w:u w:val="single"/>
        </w:rPr>
        <w:t xml:space="preserve"> the blinder of the </w:t>
      </w:r>
      <w:r>
        <w:rPr>
          <w:b w:val="0"/>
          <w:i w:val="0"/>
          <w:smallCaps w:val="0"/>
          <w:strike w:val="0"/>
          <w:highlight w:val="cyan"/>
          <w:u w:val="single"/>
        </w:rPr>
        <w:t xml:space="preserve">putative </w:t>
      </w:r>
      <w:r>
        <w:rPr>
          <w:b/>
          <w:i w:val="0"/>
          <w:smallCaps w:val="0"/>
          <w:strike w:val="0"/>
          <w:highlight w:val="cyan"/>
          <w:u w:val="single"/>
        </w:rPr>
        <w:t>innocence</w:t>
      </w:r>
      <w:r>
        <w:rPr>
          <w:b w:val="0"/>
          <w:i w:val="0"/>
          <w:smallCaps w:val="0"/>
          <w:strike w:val="0"/>
          <w:u w:val="single"/>
        </w:rPr>
        <w:t xml:space="preserve"> associated with the Child and imposed onchildren the better to enable the </w:t>
      </w:r>
      <w:r>
        <w:rPr>
          <w:b/>
          <w:i w:val="0"/>
          <w:smallCaps w:val="0"/>
          <w:strike w:val="0"/>
          <w:u w:val="single"/>
        </w:rPr>
        <w:t>social control</w:t>
      </w:r>
      <w:r>
        <w:rPr>
          <w:b w:val="0"/>
          <w:i w:val="0"/>
          <w:smallCaps w:val="0"/>
          <w:strike w:val="0"/>
          <w:u w:val="single"/>
        </w:rPr>
        <w:t xml:space="preserve"> of adult</w:t>
      </w:r>
      <w:r>
        <w:rPr>
          <w:b w:val="0"/>
          <w:i w:val="0"/>
          <w:smallCaps w:val="0"/>
          <w:strike w:val="0"/>
          <w:sz w:val="14"/>
          <w:u w:val="none"/>
        </w:rPr>
        <w:t xml:space="preserve">s. In the eyes of this all-pervasive regime, “the queer,” like a counterfactual assertion produced in the land of the Houyhnhnms, represents, wherever the Child is concerned, the Swiftian thing which is not: it represents, that is, the being who intends the negation of being as such—the negation of being as defined, at least, by reproductive futurism. </w:t>
      </w:r>
      <w:r>
        <w:rPr>
          <w:b w:val="0"/>
          <w:i w:val="0"/>
          <w:smallCaps w:val="0"/>
          <w:strike w:val="0"/>
          <w:highlight w:val="cyan"/>
          <w:u w:val="single"/>
        </w:rPr>
        <w:t>Thus queerness</w:t>
      </w:r>
      <w:r>
        <w:rPr>
          <w:b w:val="0"/>
          <w:i w:val="0"/>
          <w:smallCaps w:val="0"/>
          <w:strike w:val="0"/>
          <w:u w:val="single"/>
        </w:rPr>
        <w:t xml:space="preserve">, from the normative perspective, </w:t>
      </w:r>
      <w:r>
        <w:rPr>
          <w:b w:val="0"/>
          <w:i w:val="0"/>
          <w:smallCaps w:val="0"/>
          <w:strike w:val="0"/>
          <w:highlight w:val="cyan"/>
          <w:u w:val="single"/>
        </w:rPr>
        <w:t>promotes</w:t>
      </w:r>
      <w:r>
        <w:rPr>
          <w:b w:val="0"/>
          <w:i w:val="0"/>
          <w:smallCaps w:val="0"/>
          <w:strike w:val="0"/>
          <w:u w:val="single"/>
        </w:rPr>
        <w:t xml:space="preserve"> what I’m calling here </w:t>
      </w:r>
      <w:r>
        <w:rPr>
          <w:b w:val="0"/>
          <w:i w:val="0"/>
          <w:smallCaps w:val="0"/>
          <w:strike w:val="0"/>
          <w:highlight w:val="cyan"/>
          <w:u w:val="single"/>
        </w:rPr>
        <w:t>bad education</w:t>
      </w:r>
      <w:r>
        <w:rPr>
          <w:b w:val="0"/>
          <w:i w:val="0"/>
          <w:smallCaps w:val="0"/>
          <w:strike w:val="0"/>
          <w:u w:val="single"/>
        </w:rPr>
        <w:t xml:space="preserve">, the education </w:t>
      </w:r>
      <w:r>
        <w:rPr>
          <w:b w:val="0"/>
          <w:i w:val="0"/>
          <w:smallCaps w:val="0"/>
          <w:strike w:val="0"/>
          <w:highlight w:val="cyan"/>
          <w:u w:val="single"/>
        </w:rPr>
        <w:t>that</w:t>
      </w:r>
      <w:r>
        <w:rPr>
          <w:b w:val="0"/>
          <w:i w:val="0"/>
          <w:smallCaps w:val="0"/>
          <w:strike w:val="0"/>
          <w:u w:val="single"/>
        </w:rPr>
        <w:t xml:space="preserve"> </w:t>
      </w:r>
      <w:r>
        <w:rPr>
          <w:b w:val="0"/>
          <w:i w:val="0"/>
          <w:smallCaps w:val="0"/>
          <w:strike w:val="0"/>
          <w:highlight w:val="cyan"/>
          <w:u w:val="single"/>
        </w:rPr>
        <w:t>teaches us nothing</w:t>
      </w:r>
      <w:r>
        <w:rPr>
          <w:b w:val="0"/>
          <w:i w:val="0"/>
          <w:smallCaps w:val="0"/>
          <w:strike w:val="0"/>
          <w:u w:val="single"/>
        </w:rPr>
        <w:t xml:space="preserve"> </w:t>
      </w:r>
      <w:r>
        <w:rPr>
          <w:b w:val="0"/>
          <w:i w:val="0"/>
          <w:smallCaps w:val="0"/>
          <w:strike w:val="0"/>
          <w:highlight w:val="cyan"/>
          <w:u w:val="single"/>
        </w:rPr>
        <w:t>but the nothing of the thing which is not</w:t>
      </w:r>
      <w:r>
        <w:rPr>
          <w:b w:val="0"/>
          <w:i w:val="0"/>
          <w:smallCaps w:val="0"/>
          <w:strike w:val="0"/>
          <w:u w:val="single"/>
        </w:rPr>
        <w:t>.</w:t>
      </w:r>
      <w:r>
        <w:rPr>
          <w:b w:val="0"/>
          <w:i w:val="0"/>
          <w:smallCaps w:val="0"/>
          <w:strike w:val="0"/>
          <w:sz w:val="14"/>
          <w:u w:val="none"/>
        </w:rPr>
        <w:t xml:space="preserve"> </w:t>
      </w:r>
      <w:r>
        <w:rPr>
          <w:b w:val="0"/>
          <w:i w:val="0"/>
          <w:smallCaps w:val="0"/>
          <w:strike w:val="0"/>
          <w:u w:val="single"/>
        </w:rPr>
        <w:t xml:space="preserve">Like the Child, the queer is a fantasy figure catachrestically produced </w:t>
      </w:r>
      <w:r>
        <w:rPr>
          <w:b w:val="0"/>
          <w:i w:val="0"/>
          <w:smallCaps w:val="0"/>
          <w:strike w:val="0"/>
          <w:highlight w:val="cyan"/>
          <w:u w:val="single"/>
        </w:rPr>
        <w:t xml:space="preserve">to fill in the void that precludes the world’s </w:t>
      </w:r>
      <w:r>
        <w:rPr>
          <w:b/>
          <w:i w:val="0"/>
          <w:smallCaps w:val="0"/>
          <w:strike w:val="0"/>
          <w:highlight w:val="cyan"/>
          <w:u w:val="single"/>
        </w:rPr>
        <w:t>totalization</w:t>
      </w:r>
      <w:r>
        <w:rPr>
          <w:b w:val="0"/>
          <w:i w:val="0"/>
          <w:smallCaps w:val="0"/>
          <w:strike w:val="0"/>
          <w:highlight w:val="cyan"/>
          <w:u w:val="single"/>
        </w:rPr>
        <w:t>.</w:t>
      </w:r>
      <w:r>
        <w:rPr>
          <w:b w:val="0"/>
          <w:i w:val="0"/>
          <w:smallCaps w:val="0"/>
          <w:strike w:val="0"/>
          <w:u w:val="single"/>
        </w:rPr>
        <w:t xml:space="preserve"> The Child, however, signals the attainment of that totality in the future while the queer stands in for the obstacle impeding its realization in the present</w:t>
      </w:r>
      <w:r>
        <w:rPr>
          <w:b w:val="0"/>
          <w:i w:val="0"/>
          <w:smallCaps w:val="0"/>
          <w:strike w:val="0"/>
          <w:sz w:val="14"/>
          <w:u w:val="none"/>
        </w:rPr>
        <w:t xml:space="preserve">. Fleshing out the cut of division in terms of contingent historical identities constructed to ontologize ontological exclu - sion, those who are queered are libidinally stained with the negativity of the thing which is not. </w:t>
      </w:r>
      <w:r>
        <w:rPr>
          <w:b w:val="0"/>
          <w:i w:val="0"/>
          <w:smallCaps w:val="0"/>
          <w:strike w:val="0"/>
          <w:highlight w:val="cyan"/>
          <w:u w:val="single"/>
        </w:rPr>
        <w:t xml:space="preserve">They </w:t>
      </w:r>
      <w:r>
        <w:rPr>
          <w:b/>
          <w:i w:val="0"/>
          <w:smallCaps w:val="0"/>
          <w:strike w:val="0"/>
          <w:highlight w:val="cyan"/>
          <w:u w:val="single"/>
        </w:rPr>
        <w:t>threaten</w:t>
      </w:r>
      <w:r>
        <w:rPr>
          <w:b w:val="0"/>
          <w:i w:val="0"/>
          <w:smallCaps w:val="0"/>
          <w:strike w:val="0"/>
          <w:u w:val="single"/>
        </w:rPr>
        <w:t xml:space="preserve"> </w:t>
      </w:r>
      <w:r>
        <w:rPr>
          <w:b w:val="0"/>
          <w:i w:val="0"/>
          <w:smallCaps w:val="0"/>
          <w:strike w:val="0"/>
          <w:highlight w:val="cyan"/>
          <w:u w:val="single"/>
        </w:rPr>
        <w:t>the Child,</w:t>
      </w:r>
      <w:r>
        <w:rPr>
          <w:b w:val="0"/>
          <w:i w:val="0"/>
          <w:smallCaps w:val="0"/>
          <w:strike w:val="0"/>
          <w:u w:val="single"/>
        </w:rPr>
        <w:t xml:space="preserve"> and therefore the future, </w:t>
      </w:r>
      <w:r>
        <w:rPr>
          <w:b w:val="0"/>
          <w:i w:val="0"/>
          <w:smallCaps w:val="0"/>
          <w:strike w:val="0"/>
          <w:highlight w:val="cyan"/>
          <w:u w:val="single"/>
        </w:rPr>
        <w:t>by desublimating its “innocence</w:t>
      </w:r>
      <w:r>
        <w:rPr>
          <w:b w:val="0"/>
          <w:i w:val="0"/>
          <w:smallCaps w:val="0"/>
          <w:strike w:val="0"/>
          <w:u w:val="single"/>
        </w:rPr>
        <w:t>,” reducing it from privileged object of desire to the void at the core of the drive</w:t>
      </w:r>
      <w:r>
        <w:rPr>
          <w:b w:val="0"/>
          <w:i w:val="0"/>
          <w:smallCaps w:val="0"/>
          <w:strike w:val="0"/>
          <w:sz w:val="14"/>
          <w:u w:val="none"/>
        </w:rPr>
        <w:t>.</w:t>
      </w:r>
    </w:p>
    <w:p>
      <w:pPr>
        <w:pStyle w:val="Caption"/>
      </w:pPr>
      <w:r>
        <w:t>Source: Bad Education Supplement - Michigan 7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