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National interests</w:t>
      </w:r>
      <w:r>
        <w:rPr>
          <w:b/>
          <w:i w:val="0"/>
          <w:smallCaps w:val="0"/>
          <w:strike w:val="0"/>
          <w:sz w:val="26"/>
          <w:u w:val="none"/>
        </w:rPr>
        <w:t xml:space="preserve"> will </w:t>
      </w:r>
      <w:r>
        <w:rPr>
          <w:b/>
          <w:i w:val="0"/>
          <w:smallCaps w:val="0"/>
          <w:strike w:val="0"/>
          <w:sz w:val="26"/>
          <w:u w:val="single"/>
        </w:rPr>
        <w:t>override</w:t>
      </w:r>
      <w:r>
        <w:rPr>
          <w:b/>
          <w:i w:val="0"/>
          <w:smallCaps w:val="0"/>
          <w:strike w:val="0"/>
          <w:sz w:val="26"/>
          <w:u w:val="none"/>
        </w:rPr>
        <w:t xml:space="preserve"> state pressure.</w:t>
      </w:r>
    </w:p>
    <w:p>
      <w:pPr>
        <w:spacing w:after="80"/>
      </w:pPr>
      <w:r>
        <w:rPr>
          <w:b/>
          <w:i w:val="0"/>
          <w:smallCaps w:val="0"/>
          <w:strike w:val="0"/>
          <w:sz w:val="26"/>
          <w:u w:val="none"/>
        </w:rPr>
        <w:t xml:space="preserve">Hollis ‘6 </w:t>
      </w:r>
      <w:r>
        <w:rPr>
          <w:b w:val="0"/>
          <w:i w:val="0"/>
          <w:smallCaps w:val="0"/>
          <w:strike w:val="0"/>
          <w:u w:val="none"/>
        </w:rPr>
        <w:t>[Duncan; September 2006; Assistant Professor of Law at the Temple University Beasley School of Law, Former Attorney Adviser, Office of the Legal Adviser, U.S. Department of State, A.B. from Bowdoin College, M.A.L.D. from The Fletcher School, J.D. from Boston College Law School; Southern California Law Review, “Executive Federalism: Forging New Federalist Constraints on the Treaty Power,” vol. 79]</w:t>
      </w:r>
    </w:p>
    <w:p>
      <w:pPr>
        <w:spacing w:after="60"/>
      </w:pPr>
      <w:r>
        <w:rPr>
          <w:b w:val="0"/>
          <w:i w:val="0"/>
          <w:smallCaps w:val="0"/>
          <w:strike w:val="0"/>
          <w:sz w:val="22"/>
          <w:highlight w:val="cyan"/>
          <w:u w:val="single"/>
        </w:rPr>
        <w:t xml:space="preserve">This is </w:t>
      </w:r>
      <w:r>
        <w:rPr>
          <w:b/>
          <w:i w:val="0"/>
          <w:smallCaps w:val="0"/>
          <w:strike w:val="0"/>
          <w:sz w:val="24"/>
          <w:highlight w:val="cyan"/>
          <w:u w:val="single"/>
        </w:rPr>
        <w:t>not</w:t>
      </w:r>
      <w:r>
        <w:rPr>
          <w:b w:val="0"/>
          <w:i w:val="0"/>
          <w:smallCaps w:val="0"/>
          <w:strike w:val="0"/>
          <w:sz w:val="22"/>
          <w:highlight w:val="cyan"/>
          <w:u w:val="single"/>
        </w:rPr>
        <w:t xml:space="preserve"> to suggest</w:t>
      </w:r>
      <w:r>
        <w:rPr>
          <w:b w:val="0"/>
          <w:i w:val="0"/>
          <w:smallCaps w:val="0"/>
          <w:strike w:val="0"/>
          <w:sz w:val="22"/>
          <w:u w:val="single"/>
        </w:rPr>
        <w:t xml:space="preserve"> that </w:t>
      </w:r>
      <w:r>
        <w:rPr>
          <w:b w:val="0"/>
          <w:i w:val="0"/>
          <w:smallCaps w:val="0"/>
          <w:strike w:val="0"/>
          <w:sz w:val="22"/>
          <w:highlight w:val="cyan"/>
          <w:u w:val="single"/>
        </w:rPr>
        <w:t xml:space="preserve">the </w:t>
      </w:r>
      <w:r>
        <w:rPr>
          <w:b/>
          <w:i w:val="0"/>
          <w:smallCaps w:val="0"/>
          <w:strike w:val="0"/>
          <w:sz w:val="24"/>
          <w:highlight w:val="cyan"/>
          <w:u w:val="single"/>
        </w:rPr>
        <w:t>exec</w:t>
      </w:r>
      <w:r>
        <w:rPr>
          <w:b w:val="0"/>
          <w:i w:val="0"/>
          <w:smallCaps w:val="0"/>
          <w:strike w:val="0"/>
          <w:sz w:val="22"/>
          <w:u w:val="single"/>
        </w:rPr>
        <w:t xml:space="preserve">utive </w:t>
      </w:r>
      <w:r>
        <w:rPr>
          <w:b w:val="0"/>
          <w:i w:val="0"/>
          <w:smallCaps w:val="0"/>
          <w:strike w:val="0"/>
          <w:sz w:val="22"/>
          <w:highlight w:val="cyan"/>
          <w:u w:val="single"/>
        </w:rPr>
        <w:t>will</w:t>
      </w:r>
      <w:r>
        <w:rPr>
          <w:b w:val="0"/>
          <w:i w:val="0"/>
          <w:smallCaps w:val="0"/>
          <w:strike w:val="0"/>
          <w:sz w:val="22"/>
          <w:u w:val="single"/>
        </w:rPr>
        <w:t xml:space="preserve"> </w:t>
      </w:r>
      <w:r>
        <w:rPr>
          <w:b/>
          <w:i w:val="0"/>
          <w:smallCaps w:val="0"/>
          <w:strike w:val="0"/>
          <w:sz w:val="24"/>
          <w:u w:val="single"/>
        </w:rPr>
        <w:t xml:space="preserve">always </w:t>
      </w:r>
      <w:r>
        <w:rPr>
          <w:b/>
          <w:i w:val="0"/>
          <w:smallCaps w:val="0"/>
          <w:strike w:val="0"/>
          <w:sz w:val="24"/>
          <w:highlight w:val="cyan"/>
          <w:u w:val="single"/>
        </w:rPr>
        <w:t>align</w:t>
      </w:r>
      <w:r>
        <w:rPr>
          <w:b w:val="0"/>
          <w:i w:val="0"/>
          <w:smallCaps w:val="0"/>
          <w:strike w:val="0"/>
          <w:sz w:val="22"/>
          <w:u w:val="single"/>
        </w:rPr>
        <w:t xml:space="preserve"> itself </w:t>
      </w:r>
      <w:r>
        <w:rPr>
          <w:b w:val="0"/>
          <w:i w:val="0"/>
          <w:smallCaps w:val="0"/>
          <w:strike w:val="0"/>
          <w:sz w:val="22"/>
          <w:highlight w:val="cyan"/>
          <w:u w:val="single"/>
        </w:rPr>
        <w:t>with state interests</w:t>
      </w:r>
      <w:r>
        <w:rPr>
          <w:b w:val="0"/>
          <w:i w:val="0"/>
          <w:smallCaps w:val="0"/>
          <w:strike w:val="0"/>
          <w:sz w:val="22"/>
          <w:u w:val="single"/>
        </w:rPr>
        <w:t xml:space="preserve">; the </w:t>
      </w:r>
      <w:r>
        <w:rPr>
          <w:b/>
          <w:i w:val="0"/>
          <w:smallCaps w:val="0"/>
          <w:strike w:val="0"/>
          <w:sz w:val="24"/>
          <w:highlight w:val="cyan"/>
          <w:u w:val="single"/>
        </w:rPr>
        <w:t>exec</w:t>
      </w:r>
      <w:r>
        <w:rPr>
          <w:b w:val="0"/>
          <w:i w:val="0"/>
          <w:smallCaps w:val="0"/>
          <w:strike w:val="0"/>
          <w:sz w:val="22"/>
          <w:u w:val="single"/>
        </w:rPr>
        <w:t xml:space="preserve">utive ultimately </w:t>
      </w:r>
      <w:r>
        <w:rPr>
          <w:b w:val="0"/>
          <w:i w:val="0"/>
          <w:smallCaps w:val="0"/>
          <w:strike w:val="0"/>
          <w:sz w:val="22"/>
          <w:highlight w:val="cyan"/>
          <w:u w:val="single"/>
        </w:rPr>
        <w:t xml:space="preserve">operates in pursuit of its </w:t>
      </w:r>
      <w:r>
        <w:rPr>
          <w:b/>
          <w:i w:val="0"/>
          <w:smallCaps w:val="0"/>
          <w:strike w:val="0"/>
          <w:sz w:val="24"/>
          <w:highlight w:val="cyan"/>
          <w:u w:val="single"/>
        </w:rPr>
        <w:t>own</w:t>
      </w:r>
      <w:r>
        <w:rPr>
          <w:b/>
          <w:i w:val="0"/>
          <w:smallCaps w:val="0"/>
          <w:strike w:val="0"/>
          <w:sz w:val="24"/>
          <w:u w:val="single"/>
        </w:rPr>
        <w:t xml:space="preserve"> interests</w:t>
      </w:r>
      <w:r>
        <w:rPr>
          <w:b w:val="0"/>
          <w:i w:val="0"/>
          <w:smallCaps w:val="0"/>
          <w:strike w:val="0"/>
          <w:sz w:val="22"/>
          <w:u w:val="single"/>
        </w:rPr>
        <w:t xml:space="preserve">. </w:t>
      </w:r>
      <w:r>
        <w:rPr>
          <w:b w:val="0"/>
          <w:i w:val="0"/>
          <w:smallCaps w:val="0"/>
          <w:strike w:val="0"/>
          <w:sz w:val="22"/>
          <w:highlight w:val="cyan"/>
          <w:u w:val="single"/>
        </w:rPr>
        <w:t>Thus</w:t>
      </w:r>
      <w:r>
        <w:rPr>
          <w:b w:val="0"/>
          <w:i w:val="0"/>
          <w:smallCaps w:val="0"/>
          <w:strike w:val="0"/>
          <w:sz w:val="22"/>
          <w:u w:val="single"/>
        </w:rPr>
        <w:t xml:space="preserve">, the executive </w:t>
      </w:r>
      <w:r>
        <w:rPr>
          <w:b w:val="0"/>
          <w:i w:val="0"/>
          <w:smallCaps w:val="0"/>
          <w:strike w:val="0"/>
          <w:sz w:val="22"/>
          <w:highlight w:val="cyan"/>
          <w:u w:val="single"/>
        </w:rPr>
        <w:t>can</w:t>
      </w:r>
      <w:r>
        <w:rPr>
          <w:b w:val="0"/>
          <w:i w:val="0"/>
          <w:smallCaps w:val="0"/>
          <w:strike w:val="0"/>
          <w:sz w:val="22"/>
          <w:u w:val="single"/>
        </w:rPr>
        <w:t xml:space="preserve"> </w:t>
      </w:r>
      <w:r>
        <w:rPr>
          <w:b/>
          <w:i w:val="0"/>
          <w:smallCaps w:val="0"/>
          <w:strike w:val="0"/>
          <w:sz w:val="24"/>
          <w:u w:val="single"/>
        </w:rPr>
        <w:t xml:space="preserve">opt to </w:t>
      </w:r>
      <w:r>
        <w:rPr>
          <w:b/>
          <w:i w:val="0"/>
          <w:smallCaps w:val="0"/>
          <w:strike w:val="0"/>
          <w:sz w:val="24"/>
          <w:highlight w:val="cyan"/>
          <w:u w:val="single"/>
        </w:rPr>
        <w:t>disregard states' rights</w:t>
      </w:r>
      <w:r>
        <w:rPr>
          <w:b w:val="0"/>
          <w:i w:val="0"/>
          <w:smallCaps w:val="0"/>
          <w:strike w:val="0"/>
          <w:sz w:val="22"/>
          <w:highlight w:val="cyan"/>
          <w:u w:val="single"/>
        </w:rPr>
        <w:t xml:space="preserve"> where</w:t>
      </w:r>
      <w:r>
        <w:rPr>
          <w:b w:val="0"/>
          <w:i w:val="0"/>
          <w:smallCaps w:val="0"/>
          <w:strike w:val="0"/>
          <w:sz w:val="22"/>
          <w:u w:val="single"/>
        </w:rPr>
        <w:t xml:space="preserve"> it perceives the </w:t>
      </w:r>
      <w:r>
        <w:rPr>
          <w:b/>
          <w:i w:val="0"/>
          <w:smallCaps w:val="0"/>
          <w:strike w:val="0"/>
          <w:sz w:val="24"/>
          <w:highlight w:val="cyan"/>
          <w:u w:val="single"/>
        </w:rPr>
        <w:t>national interest outweighs</w:t>
      </w:r>
      <w:r>
        <w:rPr>
          <w:b w:val="0"/>
          <w:i w:val="0"/>
          <w:smallCaps w:val="0"/>
          <w:strike w:val="0"/>
          <w:sz w:val="22"/>
          <w:u w:val="single"/>
        </w:rPr>
        <w:t xml:space="preserve"> matters of local concern. </w:t>
      </w:r>
      <w:r>
        <w:rPr>
          <w:b w:val="0"/>
          <w:i w:val="0"/>
          <w:smallCaps w:val="0"/>
          <w:strike w:val="0"/>
          <w:sz w:val="22"/>
          <w:u w:val="single"/>
        </w:rPr>
        <w:t>As</w:t>
      </w:r>
      <w:r>
        <w:rPr>
          <w:b w:val="0"/>
          <w:i w:val="0"/>
          <w:smallCaps w:val="0"/>
          <w:strike w:val="0"/>
          <w:sz w:val="22"/>
          <w:u w:val="single"/>
        </w:rPr>
        <w:t xml:space="preserve"> both </w:t>
      </w:r>
      <w:r>
        <w:rPr>
          <w:b/>
          <w:i w:val="0"/>
          <w:smallCaps w:val="0"/>
          <w:strike w:val="0"/>
          <w:sz w:val="24"/>
          <w:u w:val="single"/>
        </w:rPr>
        <w:t>Missouri</w:t>
      </w:r>
      <w:r>
        <w:rPr>
          <w:b w:val="0"/>
          <w:i w:val="0"/>
          <w:smallCaps w:val="0"/>
          <w:strike w:val="0"/>
          <w:sz w:val="22"/>
          <w:u w:val="single"/>
        </w:rPr>
        <w:t xml:space="preserve"> and </w:t>
      </w:r>
      <w:r>
        <w:rPr>
          <w:b/>
          <w:i w:val="0"/>
          <w:smallCaps w:val="0"/>
          <w:strike w:val="0"/>
          <w:sz w:val="24"/>
          <w:u w:val="single"/>
        </w:rPr>
        <w:t>U.S. practice</w:t>
      </w:r>
      <w:r>
        <w:rPr>
          <w:b w:val="0"/>
          <w:i w:val="0"/>
          <w:smallCaps w:val="0"/>
          <w:strike w:val="0"/>
          <w:sz w:val="22"/>
          <w:u w:val="single"/>
        </w:rPr>
        <w:t xml:space="preserve"> demonstrate</w:t>
      </w:r>
      <w:r>
        <w:rPr>
          <w:b w:val="0"/>
          <w:i w:val="0"/>
          <w:smallCaps w:val="0"/>
          <w:strike w:val="0"/>
          <w:sz w:val="22"/>
          <w:u w:val="single"/>
        </w:rPr>
        <w:t xml:space="preserve">, treaty-making </w:t>
      </w:r>
      <w:r>
        <w:rPr>
          <w:b/>
          <w:i w:val="0"/>
          <w:smallCaps w:val="0"/>
          <w:strike w:val="0"/>
          <w:sz w:val="24"/>
          <w:u w:val="single"/>
        </w:rPr>
        <w:t>can</w:t>
      </w:r>
      <w:r>
        <w:rPr>
          <w:b w:val="0"/>
          <w:i w:val="0"/>
          <w:smallCaps w:val="0"/>
          <w:strike w:val="0"/>
          <w:sz w:val="22"/>
          <w:u w:val="single"/>
        </w:rPr>
        <w:t xml:space="preserve"> and </w:t>
      </w:r>
      <w:r>
        <w:rPr>
          <w:b/>
          <w:i w:val="0"/>
          <w:smallCaps w:val="0"/>
          <w:strike w:val="0"/>
          <w:sz w:val="24"/>
          <w:u w:val="single"/>
        </w:rPr>
        <w:t>has</w:t>
      </w:r>
      <w:r>
        <w:rPr>
          <w:b w:val="0"/>
          <w:i w:val="0"/>
          <w:smallCaps w:val="0"/>
          <w:strike w:val="0"/>
          <w:sz w:val="22"/>
          <w:u w:val="single"/>
        </w:rPr>
        <w:t xml:space="preserve"> occurred in ways that </w:t>
      </w:r>
      <w:r>
        <w:rPr>
          <w:b/>
          <w:i w:val="0"/>
          <w:smallCaps w:val="0"/>
          <w:strike w:val="0"/>
          <w:sz w:val="24"/>
          <w:u w:val="single"/>
        </w:rPr>
        <w:t>supplant</w:t>
      </w:r>
      <w:r>
        <w:rPr>
          <w:b w:val="0"/>
          <w:i w:val="0"/>
          <w:smallCaps w:val="0"/>
          <w:strike w:val="0"/>
          <w:sz w:val="22"/>
          <w:u w:val="single"/>
        </w:rPr>
        <w:t xml:space="preserve"> areas traditionally regulated by state law or require action by state officials</w:t>
      </w:r>
      <w:r>
        <w:rPr>
          <w:b w:val="0"/>
          <w:i w:val="0"/>
          <w:smallCaps w:val="0"/>
          <w:strike w:val="0"/>
          <w:sz w:val="16"/>
          <w:u w:val="none"/>
        </w:rPr>
        <w:t>. What Executive Federalism demonstrates, however, is that the executive does not always do this. More often than not, it appears executive treaty-making incorporates an internal dialogue of national and state interests, which may actually adjust U.S. positions to accommodate state laws and powers. As such, whether or not there are, or should be, external judicial or legislative safeguards on federalism in the treaty context, there are undoubtedly internal executive safeguards of federalism.</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