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Disobedience </w:t>
      </w:r>
      <w:r>
        <w:rPr>
          <w:b/>
          <w:i w:val="0"/>
          <w:smallCaps w:val="0"/>
          <w:strike w:val="0"/>
          <w:sz w:val="26"/>
          <w:u w:val="single"/>
        </w:rPr>
        <w:t>fails</w:t>
      </w:r>
      <w:r>
        <w:rPr>
          <w:b/>
          <w:i w:val="0"/>
          <w:smallCaps w:val="0"/>
          <w:strike w:val="0"/>
          <w:sz w:val="26"/>
          <w:u w:val="none"/>
        </w:rPr>
        <w:t>---</w:t>
      </w:r>
      <w:r>
        <w:rPr>
          <w:b/>
          <w:i w:val="0"/>
          <w:smallCaps w:val="0"/>
          <w:strike w:val="0"/>
          <w:sz w:val="26"/>
          <w:u w:val="single"/>
        </w:rPr>
        <w:t>rich counter-lobbies</w:t>
      </w:r>
      <w:r>
        <w:rPr>
          <w:b/>
          <w:i w:val="0"/>
          <w:smallCaps w:val="0"/>
          <w:strike w:val="0"/>
          <w:sz w:val="26"/>
          <w:u w:val="none"/>
        </w:rPr>
        <w:t xml:space="preserve"> AND </w:t>
      </w:r>
      <w:r>
        <w:rPr>
          <w:b/>
          <w:i w:val="0"/>
          <w:smallCaps w:val="0"/>
          <w:strike w:val="0"/>
          <w:sz w:val="26"/>
          <w:u w:val="single"/>
        </w:rPr>
        <w:t>inevitable</w:t>
      </w:r>
      <w:r>
        <w:rPr>
          <w:b/>
          <w:i w:val="0"/>
          <w:smallCaps w:val="0"/>
          <w:strike w:val="0"/>
          <w:sz w:val="26"/>
          <w:u w:val="none"/>
        </w:rPr>
        <w:t xml:space="preserve"> fragmentation.</w:t>
      </w:r>
    </w:p>
    <w:p>
      <w:pPr>
        <w:spacing w:after="80"/>
      </w:pPr>
      <w:r>
        <w:rPr>
          <w:b/>
          <w:i w:val="0"/>
          <w:smallCaps w:val="0"/>
          <w:strike w:val="0"/>
          <w:sz w:val="26"/>
          <w:u w:val="none"/>
        </w:rPr>
        <w:t xml:space="preserve">Herian ’11 </w:t>
      </w:r>
      <w:r>
        <w:rPr>
          <w:b w:val="0"/>
          <w:i w:val="0"/>
          <w:smallCaps w:val="0"/>
          <w:strike w:val="0"/>
          <w:u w:val="none"/>
        </w:rPr>
        <w:t>[Mitchel; 2011; Research Specialist at the University of Nebraska Public Policy Center, M.A. and Ph.D. from the University of Nebraska-Lincoln; Governing the States and the Nation, “The Intergovernmental Policy Influence of the National Governors Association,” Kindle]</w:t>
      </w:r>
    </w:p>
    <w:p>
      <w:pPr>
        <w:spacing w:after="60"/>
      </w:pPr>
      <w:r>
        <w:rPr>
          <w:b w:val="0"/>
          <w:i w:val="0"/>
          <w:smallCaps w:val="0"/>
          <w:strike w:val="0"/>
          <w:sz w:val="16"/>
          <w:u w:val="none"/>
        </w:rPr>
        <w:t xml:space="preserve">While acknowledging the ability of such actors to affect policy at the federal level, </w:t>
      </w:r>
      <w:r>
        <w:rPr>
          <w:b w:val="0"/>
          <w:i w:val="0"/>
          <w:smallCaps w:val="0"/>
          <w:strike w:val="0"/>
          <w:sz w:val="22"/>
          <w:u w:val="single"/>
        </w:rPr>
        <w:t>one must</w:t>
      </w:r>
      <w:r>
        <w:rPr>
          <w:b w:val="0"/>
          <w:i w:val="0"/>
          <w:smallCaps w:val="0"/>
          <w:strike w:val="0"/>
          <w:sz w:val="16"/>
          <w:u w:val="none"/>
        </w:rPr>
        <w:t xml:space="preserve"> also </w:t>
      </w:r>
      <w:r>
        <w:rPr>
          <w:b w:val="0"/>
          <w:i w:val="0"/>
          <w:smallCaps w:val="0"/>
          <w:strike w:val="0"/>
          <w:sz w:val="22"/>
          <w:u w:val="single"/>
        </w:rPr>
        <w:t xml:space="preserve">acknowledge the </w:t>
      </w:r>
      <w:r>
        <w:rPr>
          <w:b/>
          <w:i w:val="0"/>
          <w:smallCaps w:val="0"/>
          <w:strike w:val="0"/>
          <w:sz w:val="24"/>
          <w:highlight w:val="cyan"/>
          <w:u w:val="single"/>
        </w:rPr>
        <w:t>barriers</w:t>
      </w:r>
      <w:r>
        <w:rPr>
          <w:b w:val="0"/>
          <w:i w:val="0"/>
          <w:smallCaps w:val="0"/>
          <w:strike w:val="0"/>
          <w:sz w:val="22"/>
          <w:highlight w:val="cyan"/>
          <w:u w:val="single"/>
        </w:rPr>
        <w:t xml:space="preserve"> and </w:t>
      </w:r>
      <w:r>
        <w:rPr>
          <w:b/>
          <w:i w:val="0"/>
          <w:smallCaps w:val="0"/>
          <w:strike w:val="0"/>
          <w:sz w:val="24"/>
          <w:highlight w:val="cyan"/>
          <w:u w:val="single"/>
        </w:rPr>
        <w:t>obstacles</w:t>
      </w:r>
      <w:r>
        <w:rPr>
          <w:b w:val="0"/>
          <w:i w:val="0"/>
          <w:smallCaps w:val="0"/>
          <w:strike w:val="0"/>
          <w:sz w:val="22"/>
          <w:u w:val="single"/>
        </w:rPr>
        <w:t xml:space="preserve"> that intergovernmental </w:t>
      </w:r>
      <w:r>
        <w:rPr>
          <w:b w:val="0"/>
          <w:i w:val="0"/>
          <w:smallCaps w:val="0"/>
          <w:strike w:val="0"/>
          <w:sz w:val="22"/>
          <w:highlight w:val="cyan"/>
          <w:u w:val="single"/>
        </w:rPr>
        <w:t>lobbying</w:t>
      </w:r>
      <w:r>
        <w:rPr>
          <w:b w:val="0"/>
          <w:i w:val="0"/>
          <w:smallCaps w:val="0"/>
          <w:strike w:val="0"/>
          <w:sz w:val="22"/>
          <w:u w:val="single"/>
        </w:rPr>
        <w:t xml:space="preserve"> organizations </w:t>
      </w:r>
      <w:r>
        <w:rPr>
          <w:b w:val="0"/>
          <w:i w:val="0"/>
          <w:smallCaps w:val="0"/>
          <w:strike w:val="0"/>
          <w:sz w:val="22"/>
          <w:highlight w:val="cyan"/>
          <w:u w:val="single"/>
        </w:rPr>
        <w:t>face</w:t>
      </w:r>
      <w:r>
        <w:rPr>
          <w:b w:val="0"/>
          <w:i w:val="0"/>
          <w:smallCaps w:val="0"/>
          <w:strike w:val="0"/>
          <w:sz w:val="22"/>
          <w:u w:val="single"/>
        </w:rPr>
        <w:t xml:space="preserve">. First, in relation to their </w:t>
      </w:r>
      <w:r>
        <w:rPr>
          <w:b/>
          <w:i w:val="0"/>
          <w:smallCaps w:val="0"/>
          <w:strike w:val="0"/>
          <w:sz w:val="24"/>
          <w:highlight w:val="cyan"/>
          <w:u w:val="single"/>
        </w:rPr>
        <w:t>private</w:t>
      </w:r>
      <w:r>
        <w:rPr>
          <w:b w:val="0"/>
          <w:i w:val="0"/>
          <w:smallCaps w:val="0"/>
          <w:strike w:val="0"/>
          <w:sz w:val="22"/>
          <w:highlight w:val="cyan"/>
          <w:u w:val="single"/>
        </w:rPr>
        <w:t xml:space="preserve"> counterparts</w:t>
      </w:r>
      <w:r>
        <w:rPr>
          <w:b w:val="0"/>
          <w:i w:val="0"/>
          <w:smallCaps w:val="0"/>
          <w:strike w:val="0"/>
          <w:sz w:val="22"/>
          <w:u w:val="single"/>
        </w:rPr>
        <w:t xml:space="preserve"> that </w:t>
      </w:r>
      <w:r>
        <w:rPr>
          <w:b w:val="0"/>
          <w:i w:val="0"/>
          <w:smallCaps w:val="0"/>
          <w:strike w:val="0"/>
          <w:sz w:val="22"/>
          <w:highlight w:val="cyan"/>
          <w:u w:val="single"/>
        </w:rPr>
        <w:t xml:space="preserve">are </w:t>
      </w:r>
      <w:r>
        <w:rPr>
          <w:b/>
          <w:i w:val="0"/>
          <w:smallCaps w:val="0"/>
          <w:strike w:val="0"/>
          <w:sz w:val="24"/>
          <w:highlight w:val="cyan"/>
          <w:u w:val="single"/>
        </w:rPr>
        <w:t>much better funded</w:t>
      </w:r>
      <w:r>
        <w:rPr>
          <w:b w:val="0"/>
          <w:i w:val="0"/>
          <w:smallCaps w:val="0"/>
          <w:strike w:val="0"/>
          <w:sz w:val="22"/>
          <w:u w:val="single"/>
        </w:rPr>
        <w:t xml:space="preserve">, intergovernmental lobbying organizations do not have the ability to contribute financially to those they are attempting to lobby. In this, traditional privately </w:t>
      </w:r>
      <w:r>
        <w:rPr>
          <w:b w:val="0"/>
          <w:i w:val="0"/>
          <w:smallCaps w:val="0"/>
          <w:strike w:val="0"/>
          <w:sz w:val="22"/>
          <w:highlight w:val="cyan"/>
          <w:u w:val="single"/>
        </w:rPr>
        <w:t xml:space="preserve">funded interest groups have an </w:t>
      </w:r>
      <w:r>
        <w:rPr>
          <w:b/>
          <w:i w:val="0"/>
          <w:smallCaps w:val="0"/>
          <w:strike w:val="0"/>
          <w:sz w:val="24"/>
          <w:highlight w:val="cyan"/>
          <w:u w:val="single"/>
        </w:rPr>
        <w:t>advantage</w:t>
      </w:r>
      <w:r>
        <w:rPr>
          <w:b w:val="0"/>
          <w:i w:val="0"/>
          <w:smallCaps w:val="0"/>
          <w:strike w:val="0"/>
          <w:sz w:val="22"/>
          <w:u w:val="single"/>
        </w:rPr>
        <w:t xml:space="preserve"> in that they can attempt to gain access to the decision-making process through </w:t>
      </w:r>
      <w:r>
        <w:rPr>
          <w:b/>
          <w:i w:val="0"/>
          <w:smallCaps w:val="0"/>
          <w:strike w:val="0"/>
          <w:sz w:val="24"/>
          <w:u w:val="single"/>
        </w:rPr>
        <w:t>financial contributions</w:t>
      </w:r>
      <w:r>
        <w:rPr>
          <w:b w:val="0"/>
          <w:i w:val="0"/>
          <w:smallCaps w:val="0"/>
          <w:strike w:val="0"/>
          <w:sz w:val="16"/>
          <w:u w:val="none"/>
        </w:rPr>
        <w:t>. Without providing monetary contributions, intergovernmental lobbying organizations must rely upon their policy expertise and access to large amounts of reliable information to make their preferences known.</w:t>
      </w:r>
    </w:p>
    <w:p>
      <w:pPr>
        <w:spacing w:after="60"/>
      </w:pPr>
      <w:r>
        <w:rPr>
          <w:b w:val="0"/>
          <w:i w:val="0"/>
          <w:smallCaps w:val="0"/>
          <w:strike w:val="0"/>
          <w:sz w:val="22"/>
          <w:u w:val="single"/>
        </w:rPr>
        <w:t xml:space="preserve">Another disadvantage that </w:t>
      </w:r>
      <w:r>
        <w:rPr>
          <w:b w:val="0"/>
          <w:i w:val="0"/>
          <w:smallCaps w:val="0"/>
          <w:strike w:val="0"/>
          <w:sz w:val="22"/>
          <w:highlight w:val="cyan"/>
          <w:u w:val="single"/>
        </w:rPr>
        <w:t>intergovernmental lobbying</w:t>
      </w:r>
      <w:r>
        <w:rPr>
          <w:b w:val="0"/>
          <w:i w:val="0"/>
          <w:smallCaps w:val="0"/>
          <w:strike w:val="0"/>
          <w:sz w:val="22"/>
          <w:u w:val="single"/>
        </w:rPr>
        <w:t xml:space="preserve"> organizations face is the </w:t>
      </w:r>
      <w:r>
        <w:rPr>
          <w:b w:val="0"/>
          <w:i w:val="0"/>
          <w:smallCaps w:val="0"/>
          <w:strike w:val="0"/>
          <w:sz w:val="22"/>
          <w:highlight w:val="cyan"/>
          <w:u w:val="single"/>
        </w:rPr>
        <w:t xml:space="preserve">need to </w:t>
      </w:r>
      <w:r>
        <w:rPr>
          <w:b/>
          <w:i w:val="0"/>
          <w:smallCaps w:val="0"/>
          <w:strike w:val="0"/>
          <w:sz w:val="24"/>
          <w:highlight w:val="cyan"/>
          <w:u w:val="single"/>
        </w:rPr>
        <w:t>reach consensus</w:t>
      </w:r>
      <w:r>
        <w:rPr>
          <w:b w:val="0"/>
          <w:i w:val="0"/>
          <w:smallCaps w:val="0"/>
          <w:strike w:val="0"/>
          <w:sz w:val="16"/>
          <w:u w:val="none"/>
        </w:rPr>
        <w:t xml:space="preserve">. According to Sabato (1983), </w:t>
      </w:r>
      <w:r>
        <w:rPr>
          <w:b w:val="0"/>
          <w:i w:val="0"/>
          <w:smallCaps w:val="0"/>
          <w:strike w:val="0"/>
          <w:sz w:val="22"/>
          <w:u w:val="single"/>
        </w:rPr>
        <w:t xml:space="preserve">“when an association hosts </w:t>
      </w:r>
      <w:r>
        <w:rPr>
          <w:b/>
          <w:i w:val="0"/>
          <w:smallCaps w:val="0"/>
          <w:strike w:val="0"/>
          <w:sz w:val="24"/>
          <w:highlight w:val="cyan"/>
          <w:u w:val="single"/>
        </w:rPr>
        <w:t>50 prima donnas</w:t>
      </w:r>
      <w:r>
        <w:rPr>
          <w:b w:val="0"/>
          <w:i w:val="0"/>
          <w:smallCaps w:val="0"/>
          <w:strike w:val="0"/>
          <w:sz w:val="22"/>
          <w:u w:val="single"/>
        </w:rPr>
        <w:t xml:space="preserve"> the </w:t>
      </w:r>
      <w:r>
        <w:rPr>
          <w:b/>
          <w:i w:val="0"/>
          <w:smallCaps w:val="0"/>
          <w:strike w:val="0"/>
          <w:sz w:val="24"/>
          <w:highlight w:val="cyan"/>
          <w:u w:val="single"/>
        </w:rPr>
        <w:t>inevitable frictions</w:t>
      </w:r>
      <w:r>
        <w:rPr>
          <w:b w:val="0"/>
          <w:i w:val="0"/>
          <w:smallCaps w:val="0"/>
          <w:strike w:val="0"/>
          <w:sz w:val="22"/>
          <w:highlight w:val="cyan"/>
          <w:u w:val="single"/>
        </w:rPr>
        <w:t xml:space="preserve">, </w:t>
      </w:r>
      <w:r>
        <w:rPr>
          <w:b/>
          <w:i w:val="0"/>
          <w:smallCaps w:val="0"/>
          <w:strike w:val="0"/>
          <w:sz w:val="24"/>
          <w:highlight w:val="cyan"/>
          <w:u w:val="single"/>
        </w:rPr>
        <w:t>conflicting ambitions</w:t>
      </w:r>
      <w:r>
        <w:rPr>
          <w:b w:val="0"/>
          <w:i w:val="0"/>
          <w:smallCaps w:val="0"/>
          <w:strike w:val="0"/>
          <w:sz w:val="22"/>
          <w:highlight w:val="cyan"/>
          <w:u w:val="single"/>
        </w:rPr>
        <w:t xml:space="preserve">, and </w:t>
      </w:r>
      <w:r>
        <w:rPr>
          <w:b/>
          <w:i w:val="0"/>
          <w:smallCaps w:val="0"/>
          <w:strike w:val="0"/>
          <w:sz w:val="24"/>
          <w:highlight w:val="cyan"/>
          <w:u w:val="single"/>
        </w:rPr>
        <w:t>jealousies</w:t>
      </w:r>
      <w:r>
        <w:rPr>
          <w:b w:val="0"/>
          <w:i w:val="0"/>
          <w:smallCaps w:val="0"/>
          <w:strike w:val="0"/>
          <w:sz w:val="22"/>
          <w:u w:val="single"/>
        </w:rPr>
        <w:t xml:space="preserve"> can </w:t>
      </w:r>
      <w:r>
        <w:rPr>
          <w:b w:val="0"/>
          <w:i w:val="0"/>
          <w:smallCaps w:val="0"/>
          <w:strike w:val="0"/>
          <w:sz w:val="22"/>
          <w:highlight w:val="cyan"/>
          <w:u w:val="single"/>
        </w:rPr>
        <w:t>make it</w:t>
      </w:r>
      <w:r>
        <w:rPr>
          <w:b w:val="0"/>
          <w:i w:val="0"/>
          <w:smallCaps w:val="0"/>
          <w:strike w:val="0"/>
          <w:sz w:val="22"/>
          <w:u w:val="single"/>
        </w:rPr>
        <w:t xml:space="preserve"> a </w:t>
      </w:r>
      <w:r>
        <w:rPr>
          <w:b/>
          <w:i w:val="0"/>
          <w:smallCaps w:val="0"/>
          <w:strike w:val="0"/>
          <w:sz w:val="24"/>
          <w:highlight w:val="cyan"/>
          <w:u w:val="single"/>
        </w:rPr>
        <w:t>laborious</w:t>
      </w:r>
      <w:r>
        <w:rPr>
          <w:b/>
          <w:i w:val="0"/>
          <w:smallCaps w:val="0"/>
          <w:strike w:val="0"/>
          <w:sz w:val="24"/>
          <w:u w:val="single"/>
        </w:rPr>
        <w:t xml:space="preserve"> task</w:t>
      </w:r>
      <w:r>
        <w:rPr>
          <w:b w:val="0"/>
          <w:i w:val="0"/>
          <w:smallCaps w:val="0"/>
          <w:strike w:val="0"/>
          <w:sz w:val="22"/>
          <w:u w:val="single"/>
        </w:rPr>
        <w:t xml:space="preserve"> to operate the group </w:t>
      </w:r>
      <w:r>
        <w:rPr>
          <w:b/>
          <w:i w:val="0"/>
          <w:smallCaps w:val="0"/>
          <w:strike w:val="0"/>
          <w:sz w:val="24"/>
          <w:u w:val="single"/>
        </w:rPr>
        <w:t>harmoniously</w:t>
      </w:r>
      <w:r>
        <w:rPr>
          <w:b w:val="0"/>
          <w:i w:val="0"/>
          <w:smallCaps w:val="0"/>
          <w:strike w:val="0"/>
          <w:sz w:val="22"/>
          <w:u w:val="single"/>
        </w:rPr>
        <w:t xml:space="preserve"> or to </w:t>
      </w:r>
      <w:r>
        <w:rPr>
          <w:b/>
          <w:i w:val="0"/>
          <w:smallCaps w:val="0"/>
          <w:strike w:val="0"/>
          <w:sz w:val="24"/>
          <w:u w:val="single"/>
        </w:rPr>
        <w:t>develop a consensus</w:t>
      </w:r>
      <w:r>
        <w:rPr>
          <w:b w:val="0"/>
          <w:i w:val="0"/>
          <w:smallCaps w:val="0"/>
          <w:strike w:val="0"/>
          <w:sz w:val="22"/>
          <w:u w:val="single"/>
        </w:rPr>
        <w:t xml:space="preserve"> on a policy issue”</w:t>
      </w:r>
      <w:r>
        <w:rPr>
          <w:b w:val="0"/>
          <w:i w:val="0"/>
          <w:smallCaps w:val="0"/>
          <w:strike w:val="0"/>
          <w:sz w:val="16"/>
          <w:u w:val="none"/>
        </w:rPr>
        <w:t xml:space="preserve"> (p. 174). </w:t>
      </w:r>
      <w:r>
        <w:rPr>
          <w:b w:val="0"/>
          <w:i w:val="0"/>
          <w:smallCaps w:val="0"/>
          <w:strike w:val="0"/>
          <w:sz w:val="22"/>
          <w:u w:val="single"/>
        </w:rPr>
        <w:t>Interest groups</w:t>
      </w:r>
      <w:r>
        <w:rPr>
          <w:b w:val="0"/>
          <w:i w:val="0"/>
          <w:smallCaps w:val="0"/>
          <w:strike w:val="0"/>
          <w:sz w:val="16"/>
          <w:u w:val="none"/>
        </w:rPr>
        <w:t xml:space="preserve">, as they are traditionally thought of, </w:t>
      </w:r>
      <w:r>
        <w:rPr>
          <w:b w:val="0"/>
          <w:i w:val="0"/>
          <w:smallCaps w:val="0"/>
          <w:strike w:val="0"/>
          <w:sz w:val="22"/>
          <w:u w:val="single"/>
        </w:rPr>
        <w:t>do not face the high hurdle of reaching consensus</w:t>
      </w:r>
      <w:r>
        <w:rPr>
          <w:b w:val="0"/>
          <w:i w:val="0"/>
          <w:smallCaps w:val="0"/>
          <w:strike w:val="0"/>
          <w:sz w:val="16"/>
          <w:u w:val="none"/>
        </w:rPr>
        <w:t xml:space="preserve"> among their members. Of course, other interest groups must also adopt policy positions through means such as formal meetings, yearly meetings, surveys of members, and other methods. But in the end, most members of interest groups delegate decision making activities to the leadership. In the case of the NGA and other intergovernmental lobbies consisting of elected officials, it is not possible to adopt a policy position, formal or informal, without substantial support from its members. </w:t>
      </w:r>
      <w:r>
        <w:rPr>
          <w:b w:val="0"/>
          <w:i w:val="0"/>
          <w:smallCaps w:val="0"/>
          <w:strike w:val="0"/>
          <w:sz w:val="22"/>
          <w:u w:val="single"/>
        </w:rPr>
        <w:t>For this reason, the organization is reluctant to take strong stands on issues if it does not have the backing of most of its members</w:t>
      </w:r>
      <w:r>
        <w:rPr>
          <w:b w:val="0"/>
          <w:i w:val="0"/>
          <w:smallCaps w:val="0"/>
          <w:strike w:val="0"/>
          <w:sz w:val="16"/>
          <w:u w:val="none"/>
        </w:rPr>
        <w:t xml:space="preserve">—the governors’ </w:t>
      </w:r>
      <w:r>
        <w:rPr>
          <w:b/>
          <w:i w:val="0"/>
          <w:smallCaps w:val="0"/>
          <w:strike w:val="0"/>
          <w:sz w:val="24"/>
          <w:highlight w:val="cyan"/>
          <w:u w:val="single"/>
        </w:rPr>
        <w:t>failure</w:t>
      </w:r>
      <w:r>
        <w:rPr>
          <w:b w:val="0"/>
          <w:i w:val="0"/>
          <w:smallCaps w:val="0"/>
          <w:strike w:val="0"/>
          <w:sz w:val="16"/>
          <w:u w:val="none"/>
        </w:rPr>
        <w:t xml:space="preserve"> at resisting the adoption of the ITFA is an example of what </w:t>
      </w:r>
      <w:r>
        <w:rPr>
          <w:b w:val="0"/>
          <w:i w:val="0"/>
          <w:smallCaps w:val="0"/>
          <w:strike w:val="0"/>
          <w:sz w:val="22"/>
          <w:u w:val="single"/>
        </w:rPr>
        <w:t xml:space="preserve">can happen </w:t>
      </w:r>
      <w:r>
        <w:rPr>
          <w:b w:val="0"/>
          <w:i w:val="0"/>
          <w:smallCaps w:val="0"/>
          <w:strike w:val="0"/>
          <w:sz w:val="22"/>
          <w:highlight w:val="cyan"/>
          <w:u w:val="single"/>
        </w:rPr>
        <w:t xml:space="preserve">if the organization loses support among </w:t>
      </w:r>
      <w:r>
        <w:rPr>
          <w:b/>
          <w:i w:val="0"/>
          <w:smallCaps w:val="0"/>
          <w:strike w:val="0"/>
          <w:sz w:val="24"/>
          <w:highlight w:val="cyan"/>
          <w:u w:val="single"/>
        </w:rPr>
        <w:t>even a few</w:t>
      </w:r>
      <w:r>
        <w:rPr>
          <w:b w:val="0"/>
          <w:i w:val="0"/>
          <w:smallCaps w:val="0"/>
          <w:strike w:val="0"/>
          <w:sz w:val="22"/>
          <w:u w:val="single"/>
        </w:rPr>
        <w:t xml:space="preserve"> of its members</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