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It's viewed as a </w:t>
      </w:r>
      <w:r>
        <w:rPr>
          <w:b/>
          <w:i w:val="0"/>
          <w:smallCaps w:val="0"/>
          <w:strike w:val="0"/>
          <w:sz w:val="26"/>
          <w:u w:val="single"/>
        </w:rPr>
        <w:t>total farce</w:t>
      </w:r>
      <w:r>
        <w:rPr>
          <w:b/>
          <w:i w:val="0"/>
          <w:smallCaps w:val="0"/>
          <w:strike w:val="0"/>
          <w:sz w:val="26"/>
          <w:u w:val="none"/>
        </w:rPr>
        <w:t xml:space="preserve"> by </w:t>
      </w:r>
      <w:r>
        <w:rPr>
          <w:b/>
          <w:i w:val="0"/>
          <w:smallCaps w:val="0"/>
          <w:strike w:val="0"/>
          <w:sz w:val="26"/>
          <w:u w:val="single"/>
        </w:rPr>
        <w:t>everyone</w:t>
      </w:r>
      <w:r>
        <w:rPr>
          <w:b/>
          <w:i w:val="0"/>
          <w:smallCaps w:val="0"/>
          <w:strike w:val="0"/>
          <w:sz w:val="26"/>
          <w:u w:val="none"/>
        </w:rPr>
        <w:t>.</w:t>
      </w:r>
    </w:p>
    <w:p>
      <w:pPr>
        <w:spacing w:after="80"/>
      </w:pPr>
      <w:r>
        <w:rPr>
          <w:b/>
          <w:i w:val="0"/>
          <w:smallCaps w:val="0"/>
          <w:strike w:val="0"/>
          <w:sz w:val="26"/>
          <w:u w:val="none"/>
        </w:rPr>
        <w:t xml:space="preserve">Younts ’12 </w:t>
      </w:r>
      <w:r>
        <w:rPr>
          <w:b w:val="0"/>
          <w:i w:val="0"/>
          <w:smallCaps w:val="0"/>
          <w:strike w:val="0"/>
          <w:u w:val="none"/>
        </w:rPr>
        <w:t>[Tyler; August 23; Staff Attorney at the NC Institute for Constitutional Law; NCICL, “Nullification: An Unconstitutional Remedy,” http://ncicl.org/assets/uploads/article/White%20Paper%20Nullification%20EDITED.pdf]</w:t>
      </w:r>
    </w:p>
    <w:p>
      <w:pPr>
        <w:spacing w:after="60"/>
      </w:pPr>
      <w:r>
        <w:rPr>
          <w:b w:val="0"/>
          <w:i w:val="0"/>
          <w:smallCaps w:val="0"/>
          <w:strike w:val="0"/>
          <w:sz w:val="22"/>
          <w:highlight w:val="cyan"/>
          <w:u w:val="single"/>
        </w:rPr>
        <w:t xml:space="preserve">Nullification </w:t>
      </w:r>
      <w:r>
        <w:rPr>
          <w:b/>
          <w:i w:val="0"/>
          <w:smallCaps w:val="0"/>
          <w:strike w:val="0"/>
          <w:sz w:val="24"/>
          <w:highlight w:val="cyan"/>
          <w:u w:val="single"/>
        </w:rPr>
        <w:t>Lacks Legitimacy</w:t>
      </w:r>
      <w:r>
        <w:rPr>
          <w:b w:val="0"/>
          <w:i w:val="0"/>
          <w:smallCaps w:val="0"/>
          <w:strike w:val="0"/>
          <w:sz w:val="22"/>
          <w:u w:val="single"/>
        </w:rPr>
        <w:t xml:space="preserve"> and Has Been </w:t>
      </w:r>
      <w:r>
        <w:rPr>
          <w:b/>
          <w:i w:val="0"/>
          <w:smallCaps w:val="0"/>
          <w:strike w:val="0"/>
          <w:sz w:val="24"/>
          <w:u w:val="single"/>
        </w:rPr>
        <w:t>Rejected</w:t>
      </w:r>
      <w:r>
        <w:rPr>
          <w:b w:val="0"/>
          <w:i w:val="0"/>
          <w:smallCaps w:val="0"/>
          <w:strike w:val="0"/>
          <w:sz w:val="22"/>
          <w:u w:val="single"/>
        </w:rPr>
        <w:t xml:space="preserve"> by the </w:t>
      </w:r>
      <w:r>
        <w:rPr>
          <w:b/>
          <w:i w:val="0"/>
          <w:smallCaps w:val="0"/>
          <w:strike w:val="0"/>
          <w:sz w:val="24"/>
          <w:u w:val="single"/>
        </w:rPr>
        <w:t>S</w:t>
      </w:r>
      <w:r>
        <w:rPr>
          <w:b w:val="0"/>
          <w:i w:val="0"/>
          <w:smallCaps w:val="0"/>
          <w:strike w:val="0"/>
          <w:sz w:val="22"/>
          <w:u w:val="single"/>
        </w:rPr>
        <w:t xml:space="preserve">upreme </w:t>
      </w:r>
      <w:r>
        <w:rPr>
          <w:b/>
          <w:i w:val="0"/>
          <w:smallCaps w:val="0"/>
          <w:strike w:val="0"/>
          <w:sz w:val="24"/>
          <w:u w:val="single"/>
        </w:rPr>
        <w:t>C</w:t>
      </w:r>
      <w:r>
        <w:rPr>
          <w:b w:val="0"/>
          <w:i w:val="0"/>
          <w:smallCaps w:val="0"/>
          <w:strike w:val="0"/>
          <w:sz w:val="22"/>
          <w:u w:val="single"/>
        </w:rPr>
        <w:t>ourt</w:t>
      </w:r>
    </w:p>
    <w:p>
      <w:pPr>
        <w:spacing w:after="60"/>
      </w:pPr>
      <w:r>
        <w:rPr>
          <w:b w:val="0"/>
          <w:i w:val="0"/>
          <w:smallCaps w:val="0"/>
          <w:strike w:val="0"/>
          <w:sz w:val="16"/>
          <w:u w:val="none"/>
        </w:rPr>
        <w:t xml:space="preserve">Though written by revered Founding Fathers, Jefferson and Madison, the </w:t>
      </w:r>
      <w:r>
        <w:rPr>
          <w:b w:val="0"/>
          <w:i w:val="0"/>
          <w:smallCaps w:val="0"/>
          <w:strike w:val="0"/>
          <w:sz w:val="22"/>
          <w:u w:val="single"/>
        </w:rPr>
        <w:t xml:space="preserve">Kentucky and Virginia Resolutions </w:t>
      </w:r>
      <w:r>
        <w:rPr>
          <w:b w:val="0"/>
          <w:i w:val="0"/>
          <w:smallCaps w:val="0"/>
          <w:strike w:val="0"/>
          <w:sz w:val="22"/>
          <w:highlight w:val="cyan"/>
          <w:u w:val="single"/>
        </w:rPr>
        <w:t xml:space="preserve">earned only </w:t>
      </w:r>
      <w:r>
        <w:rPr>
          <w:b/>
          <w:i w:val="0"/>
          <w:smallCaps w:val="0"/>
          <w:strike w:val="0"/>
          <w:sz w:val="24"/>
          <w:highlight w:val="cyan"/>
          <w:u w:val="single"/>
        </w:rPr>
        <w:t>negative response</w:t>
      </w:r>
      <w:r>
        <w:rPr>
          <w:b w:val="0"/>
          <w:i w:val="0"/>
          <w:smallCaps w:val="0"/>
          <w:strike w:val="0"/>
          <w:sz w:val="16"/>
          <w:u w:val="none"/>
        </w:rPr>
        <w:t xml:space="preserve"> from the North </w:t>
      </w:r>
      <w:r>
        <w:rPr>
          <w:b w:val="0"/>
          <w:i w:val="0"/>
          <w:smallCaps w:val="0"/>
          <w:strike w:val="0"/>
          <w:sz w:val="22"/>
          <w:u w:val="single"/>
        </w:rPr>
        <w:t xml:space="preserve">and gained </w:t>
      </w:r>
      <w:r>
        <w:rPr>
          <w:b/>
          <w:i w:val="0"/>
          <w:smallCaps w:val="0"/>
          <w:strike w:val="0"/>
          <w:sz w:val="24"/>
          <w:u w:val="single"/>
        </w:rPr>
        <w:t>no traction</w:t>
      </w:r>
      <w:r>
        <w:rPr>
          <w:b w:val="0"/>
          <w:i w:val="0"/>
          <w:smallCaps w:val="0"/>
          <w:strike w:val="0"/>
          <w:sz w:val="16"/>
          <w:u w:val="none"/>
        </w:rPr>
        <w:t xml:space="preserve"> in the South. Richard Hofstadter, The Idea of a Party System: The Rise of Legitimate Opposition in the United States, 1780-1840 117-18 (1969). In fact, the </w:t>
      </w:r>
      <w:r>
        <w:rPr>
          <w:b w:val="0"/>
          <w:i w:val="0"/>
          <w:smallCaps w:val="0"/>
          <w:strike w:val="0"/>
          <w:sz w:val="22"/>
          <w:u w:val="single"/>
        </w:rPr>
        <w:t xml:space="preserve">Resolutions were </w:t>
      </w:r>
      <w:r>
        <w:rPr>
          <w:b/>
          <w:i w:val="0"/>
          <w:smallCaps w:val="0"/>
          <w:strike w:val="0"/>
          <w:sz w:val="24"/>
          <w:highlight w:val="cyan"/>
          <w:u w:val="single"/>
        </w:rPr>
        <w:t>never endorsed</w:t>
      </w:r>
      <w:r>
        <w:rPr>
          <w:b w:val="0"/>
          <w:i w:val="0"/>
          <w:smallCaps w:val="0"/>
          <w:strike w:val="0"/>
          <w:sz w:val="22"/>
          <w:highlight w:val="cyan"/>
          <w:u w:val="single"/>
        </w:rPr>
        <w:t xml:space="preserve"> by a</w:t>
      </w:r>
      <w:r>
        <w:rPr>
          <w:b w:val="0"/>
          <w:i w:val="0"/>
          <w:smallCaps w:val="0"/>
          <w:strike w:val="0"/>
          <w:sz w:val="22"/>
          <w:u w:val="single"/>
        </w:rPr>
        <w:t xml:space="preserve">nother </w:t>
      </w:r>
      <w:r>
        <w:rPr>
          <w:b w:val="0"/>
          <w:i w:val="0"/>
          <w:smallCaps w:val="0"/>
          <w:strike w:val="0"/>
          <w:sz w:val="22"/>
          <w:highlight w:val="cyan"/>
          <w:u w:val="single"/>
        </w:rPr>
        <w:t>state</w:t>
      </w:r>
      <w:r>
        <w:rPr>
          <w:b w:val="0"/>
          <w:i w:val="0"/>
          <w:smallCaps w:val="0"/>
          <w:strike w:val="0"/>
          <w:sz w:val="22"/>
          <w:u w:val="single"/>
        </w:rPr>
        <w:t xml:space="preserve">, and were </w:t>
      </w:r>
      <w:r>
        <w:rPr>
          <w:b/>
          <w:i w:val="0"/>
          <w:smallCaps w:val="0"/>
          <w:strike w:val="0"/>
          <w:sz w:val="24"/>
          <w:u w:val="single"/>
        </w:rPr>
        <w:t>affirmatively rejected</w:t>
      </w:r>
      <w:r>
        <w:rPr>
          <w:b w:val="0"/>
          <w:i w:val="0"/>
          <w:smallCaps w:val="0"/>
          <w:strike w:val="0"/>
          <w:sz w:val="22"/>
          <w:u w:val="single"/>
        </w:rPr>
        <w:t xml:space="preserve"> by ten states</w:t>
      </w:r>
      <w:r>
        <w:rPr>
          <w:b w:val="0"/>
          <w:i w:val="0"/>
          <w:smallCaps w:val="0"/>
          <w:strike w:val="0"/>
          <w:sz w:val="16"/>
          <w:u w:val="none"/>
        </w:rPr>
        <w:t xml:space="preserve">. Card, 2010 B.Y.U.L. Rev. 1795, 1809. As noted above, during the Nullification Crisis in South Carolina, Madison went to great lengths to distance himself from the nullifiers. The South Carolina movement failed to gain support from any other state. Card, 2010 B.Y.U.L. Rev. 1795, 1811. More than a century later, despite a handful of southern states that endorsed nullification as a response to federal desegregation orders, </w:t>
      </w:r>
      <w:r>
        <w:rPr>
          <w:b w:val="0"/>
          <w:i w:val="0"/>
          <w:smallCaps w:val="0"/>
          <w:strike w:val="0"/>
          <w:sz w:val="22"/>
          <w:u w:val="single"/>
        </w:rPr>
        <w:t xml:space="preserve">the </w:t>
      </w:r>
      <w:r>
        <w:rPr>
          <w:b w:val="0"/>
          <w:i w:val="0"/>
          <w:smallCaps w:val="0"/>
          <w:strike w:val="0"/>
          <w:sz w:val="22"/>
          <w:highlight w:val="cyan"/>
          <w:u w:val="single"/>
        </w:rPr>
        <w:t>legal community</w:t>
      </w:r>
      <w:r>
        <w:rPr>
          <w:b w:val="0"/>
          <w:i w:val="0"/>
          <w:smallCaps w:val="0"/>
          <w:strike w:val="0"/>
          <w:sz w:val="22"/>
          <w:u w:val="single"/>
        </w:rPr>
        <w:t xml:space="preserve"> and courts </w:t>
      </w:r>
      <w:r>
        <w:rPr>
          <w:b/>
          <w:i w:val="0"/>
          <w:smallCaps w:val="0"/>
          <w:strike w:val="0"/>
          <w:sz w:val="24"/>
          <w:highlight w:val="cyan"/>
          <w:u w:val="single"/>
        </w:rPr>
        <w:t>thoroughly repudiated</w:t>
      </w:r>
      <w:r>
        <w:rPr>
          <w:b w:val="0"/>
          <w:i w:val="0"/>
          <w:smallCaps w:val="0"/>
          <w:strike w:val="0"/>
          <w:sz w:val="22"/>
          <w:highlight w:val="cyan"/>
          <w:u w:val="single"/>
        </w:rPr>
        <w:t xml:space="preserve"> the doctrine</w:t>
      </w:r>
      <w:r>
        <w:rPr>
          <w:b w:val="0"/>
          <w:i w:val="0"/>
          <w:smallCaps w:val="0"/>
          <w:strike w:val="0"/>
          <w:sz w:val="16"/>
          <w:u w:val="none"/>
        </w:rPr>
        <w:t xml:space="preserve">. Card, 2010 B.Y.U.L. Rev. 1795, 1812; Cooper v. Aaron, 358 U.S. 1, 17 (1958). </w:t>
      </w:r>
      <w:r>
        <w:rPr>
          <w:b w:val="0"/>
          <w:i w:val="0"/>
          <w:smallCaps w:val="0"/>
          <w:strike w:val="0"/>
          <w:sz w:val="22"/>
          <w:u w:val="single"/>
        </w:rPr>
        <w:t xml:space="preserve">The </w:t>
      </w:r>
      <w:r>
        <w:rPr>
          <w:b/>
          <w:i w:val="0"/>
          <w:smallCaps w:val="0"/>
          <w:strike w:val="0"/>
          <w:sz w:val="24"/>
          <w:u w:val="single"/>
        </w:rPr>
        <w:t>unanimous Court</w:t>
      </w:r>
      <w:r>
        <w:rPr>
          <w:b w:val="0"/>
          <w:i w:val="0"/>
          <w:smallCaps w:val="0"/>
          <w:strike w:val="0"/>
          <w:sz w:val="16"/>
          <w:u w:val="none"/>
        </w:rPr>
        <w:t xml:space="preserve"> in Cooper quoted former Chief Justice Marshall who, speaking for a previous unanimous Court, </w:t>
      </w:r>
      <w:r>
        <w:rPr>
          <w:b w:val="0"/>
          <w:i w:val="0"/>
          <w:smallCaps w:val="0"/>
          <w:strike w:val="0"/>
          <w:sz w:val="22"/>
          <w:u w:val="single"/>
        </w:rPr>
        <w:t xml:space="preserve">said “If the legislatures of the several states may, at will, </w:t>
      </w:r>
      <w:r>
        <w:rPr>
          <w:b/>
          <w:i w:val="0"/>
          <w:smallCaps w:val="0"/>
          <w:strike w:val="0"/>
          <w:sz w:val="24"/>
          <w:u w:val="single"/>
        </w:rPr>
        <w:t>annul</w:t>
      </w:r>
      <w:r>
        <w:rPr>
          <w:b w:val="0"/>
          <w:i w:val="0"/>
          <w:smallCaps w:val="0"/>
          <w:strike w:val="0"/>
          <w:sz w:val="16"/>
          <w:u w:val="none"/>
        </w:rPr>
        <w:t xml:space="preserve"> the judgments of the courts of </w:t>
      </w:r>
      <w:r>
        <w:rPr>
          <w:b w:val="0"/>
          <w:i w:val="0"/>
          <w:smallCaps w:val="0"/>
          <w:strike w:val="0"/>
          <w:sz w:val="22"/>
          <w:u w:val="single"/>
        </w:rPr>
        <w:t xml:space="preserve">the </w:t>
      </w:r>
      <w:r>
        <w:rPr>
          <w:b/>
          <w:i w:val="0"/>
          <w:smallCaps w:val="0"/>
          <w:strike w:val="0"/>
          <w:sz w:val="24"/>
          <w:u w:val="single"/>
        </w:rPr>
        <w:t>U</w:t>
      </w:r>
      <w:r>
        <w:rPr>
          <w:b w:val="0"/>
          <w:i w:val="0"/>
          <w:smallCaps w:val="0"/>
          <w:strike w:val="0"/>
          <w:sz w:val="22"/>
          <w:u w:val="single"/>
        </w:rPr>
        <w:t xml:space="preserve">nited </w:t>
      </w:r>
      <w:r>
        <w:rPr>
          <w:b/>
          <w:i w:val="0"/>
          <w:smallCaps w:val="0"/>
          <w:strike w:val="0"/>
          <w:sz w:val="24"/>
          <w:u w:val="single"/>
        </w:rPr>
        <w:t>S</w:t>
      </w:r>
      <w:r>
        <w:rPr>
          <w:b w:val="0"/>
          <w:i w:val="0"/>
          <w:smallCaps w:val="0"/>
          <w:strike w:val="0"/>
          <w:sz w:val="22"/>
          <w:u w:val="single"/>
        </w:rPr>
        <w:t>tates</w:t>
      </w:r>
      <w:r>
        <w:rPr>
          <w:b w:val="0"/>
          <w:i w:val="0"/>
          <w:smallCaps w:val="0"/>
          <w:strike w:val="0"/>
          <w:sz w:val="16"/>
          <w:u w:val="none"/>
        </w:rPr>
        <w:t xml:space="preserve">, and destroy the rights acquired under those judgments, </w:t>
      </w:r>
      <w:r>
        <w:rPr>
          <w:b w:val="0"/>
          <w:i w:val="0"/>
          <w:smallCaps w:val="0"/>
          <w:strike w:val="0"/>
          <w:sz w:val="22"/>
          <w:u w:val="single"/>
        </w:rPr>
        <w:t xml:space="preserve">the </w:t>
      </w:r>
      <w:r>
        <w:rPr>
          <w:b/>
          <w:i w:val="0"/>
          <w:smallCaps w:val="0"/>
          <w:strike w:val="0"/>
          <w:sz w:val="24"/>
          <w:u w:val="single"/>
        </w:rPr>
        <w:t>constitution itself</w:t>
      </w:r>
      <w:r>
        <w:rPr>
          <w:b w:val="0"/>
          <w:i w:val="0"/>
          <w:smallCaps w:val="0"/>
          <w:strike w:val="0"/>
          <w:sz w:val="22"/>
          <w:u w:val="single"/>
        </w:rPr>
        <w:t xml:space="preserve"> becomes a </w:t>
      </w:r>
      <w:r>
        <w:rPr>
          <w:b/>
          <w:i w:val="0"/>
          <w:smallCaps w:val="0"/>
          <w:strike w:val="0"/>
          <w:sz w:val="24"/>
          <w:u w:val="single"/>
        </w:rPr>
        <w:t>solemn mockery</w:t>
      </w:r>
      <w:r>
        <w:rPr>
          <w:b w:val="0"/>
          <w:i w:val="0"/>
          <w:smallCaps w:val="0"/>
          <w:strike w:val="0"/>
          <w:sz w:val="16"/>
          <w:u w:val="none"/>
        </w:rPr>
        <w:t xml:space="preserve"> . . . ." Cooper v. Aaron, 358 U.S. at 18 (quoting United States v. Peters, 5 Cranch 115, 136 (1809)). In other words, states cannot nullify federal laws.</w:t>
      </w:r>
    </w:p>
    <w:p>
      <w:pPr>
        <w:spacing w:after="60"/>
      </w:pPr>
      <w:r>
        <w:rPr>
          <w:b w:val="0"/>
          <w:i w:val="0"/>
          <w:smallCaps w:val="0"/>
          <w:strike w:val="0"/>
          <w:sz w:val="16"/>
          <w:u w:val="none"/>
        </w:rPr>
        <w:t>Conclusion</w:t>
      </w:r>
    </w:p>
    <w:p>
      <w:pPr>
        <w:spacing w:after="60"/>
      </w:pPr>
      <w:r>
        <w:rPr>
          <w:b w:val="0"/>
          <w:i w:val="0"/>
          <w:smallCaps w:val="0"/>
          <w:strike w:val="0"/>
          <w:sz w:val="16"/>
          <w:u w:val="none"/>
        </w:rPr>
        <w:t xml:space="preserve">While many Americans justifiably feel that the federal government has overstepped its constitutional bounds in recent years, the doctrine of nullification is not the answer. </w:t>
      </w:r>
      <w:r>
        <w:rPr>
          <w:b w:val="0"/>
          <w:i w:val="0"/>
          <w:smallCaps w:val="0"/>
          <w:strike w:val="0"/>
          <w:sz w:val="22"/>
          <w:highlight w:val="cyan"/>
          <w:u w:val="single"/>
        </w:rPr>
        <w:t xml:space="preserve">Nullification has a </w:t>
      </w:r>
      <w:r>
        <w:rPr>
          <w:b/>
          <w:i w:val="0"/>
          <w:smallCaps w:val="0"/>
          <w:strike w:val="0"/>
          <w:sz w:val="24"/>
          <w:highlight w:val="cyan"/>
          <w:u w:val="single"/>
        </w:rPr>
        <w:t>dubious</w:t>
      </w:r>
      <w:r>
        <w:rPr>
          <w:b/>
          <w:i w:val="0"/>
          <w:smallCaps w:val="0"/>
          <w:strike w:val="0"/>
          <w:sz w:val="24"/>
          <w:u w:val="single"/>
        </w:rPr>
        <w:t xml:space="preserve"> historical </w:t>
      </w:r>
      <w:r>
        <w:rPr>
          <w:b/>
          <w:i w:val="0"/>
          <w:smallCaps w:val="0"/>
          <w:strike w:val="0"/>
          <w:sz w:val="24"/>
          <w:highlight w:val="cyan"/>
          <w:u w:val="single"/>
        </w:rPr>
        <w:t>track record</w:t>
      </w:r>
      <w:r>
        <w:rPr>
          <w:b w:val="0"/>
          <w:i w:val="0"/>
          <w:smallCaps w:val="0"/>
          <w:strike w:val="0"/>
          <w:sz w:val="22"/>
          <w:highlight w:val="cyan"/>
          <w:u w:val="single"/>
        </w:rPr>
        <w:t xml:space="preserve">, finds </w:t>
      </w:r>
      <w:r>
        <w:rPr>
          <w:b/>
          <w:i w:val="0"/>
          <w:smallCaps w:val="0"/>
          <w:strike w:val="0"/>
          <w:sz w:val="24"/>
          <w:highlight w:val="cyan"/>
          <w:u w:val="single"/>
        </w:rPr>
        <w:t>no support</w:t>
      </w:r>
      <w:r>
        <w:rPr>
          <w:b w:val="0"/>
          <w:i w:val="0"/>
          <w:smallCaps w:val="0"/>
          <w:strike w:val="0"/>
          <w:sz w:val="22"/>
          <w:u w:val="single"/>
        </w:rPr>
        <w:t xml:space="preserve"> in the Constitution, </w:t>
      </w:r>
      <w:r>
        <w:rPr>
          <w:b w:val="0"/>
          <w:i w:val="0"/>
          <w:smallCaps w:val="0"/>
          <w:strike w:val="0"/>
          <w:sz w:val="22"/>
          <w:highlight w:val="cyan"/>
          <w:u w:val="single"/>
        </w:rPr>
        <w:t xml:space="preserve">is </w:t>
      </w:r>
      <w:r>
        <w:rPr>
          <w:b/>
          <w:i w:val="0"/>
          <w:smallCaps w:val="0"/>
          <w:strike w:val="0"/>
          <w:sz w:val="24"/>
          <w:highlight w:val="cyan"/>
          <w:u w:val="single"/>
        </w:rPr>
        <w:t>clearly rejected</w:t>
      </w:r>
      <w:r>
        <w:rPr>
          <w:b w:val="0"/>
          <w:i w:val="0"/>
          <w:smallCaps w:val="0"/>
          <w:strike w:val="0"/>
          <w:sz w:val="22"/>
          <w:u w:val="single"/>
        </w:rPr>
        <w:t xml:space="preserve"> by several constitutional provisions, </w:t>
      </w:r>
      <w:r>
        <w:rPr>
          <w:b/>
          <w:i w:val="0"/>
          <w:smallCaps w:val="0"/>
          <w:strike w:val="0"/>
          <w:sz w:val="24"/>
          <w:highlight w:val="cyan"/>
          <w:u w:val="single"/>
        </w:rPr>
        <w:t>lacks any serious legitimacy</w:t>
      </w:r>
      <w:r>
        <w:rPr>
          <w:b w:val="0"/>
          <w:i w:val="0"/>
          <w:smallCaps w:val="0"/>
          <w:strike w:val="0"/>
          <w:sz w:val="22"/>
          <w:highlight w:val="cyan"/>
          <w:u w:val="single"/>
        </w:rPr>
        <w:t xml:space="preserve"> as a</w:t>
      </w:r>
      <w:r>
        <w:rPr>
          <w:b w:val="0"/>
          <w:i w:val="0"/>
          <w:smallCaps w:val="0"/>
          <w:strike w:val="0"/>
          <w:sz w:val="22"/>
          <w:u w:val="single"/>
        </w:rPr>
        <w:t xml:space="preserve"> legal </w:t>
      </w:r>
      <w:r>
        <w:rPr>
          <w:b w:val="0"/>
          <w:i w:val="0"/>
          <w:smallCaps w:val="0"/>
          <w:strike w:val="0"/>
          <w:sz w:val="22"/>
          <w:highlight w:val="cyan"/>
          <w:u w:val="single"/>
        </w:rPr>
        <w:t xml:space="preserve">doctrine, and has been </w:t>
      </w:r>
      <w:r>
        <w:rPr>
          <w:b/>
          <w:i w:val="0"/>
          <w:smallCaps w:val="0"/>
          <w:strike w:val="0"/>
          <w:sz w:val="24"/>
          <w:highlight w:val="cyan"/>
          <w:u w:val="single"/>
        </w:rPr>
        <w:t>repudiated</w:t>
      </w:r>
      <w:r>
        <w:rPr>
          <w:b w:val="0"/>
          <w:i w:val="0"/>
          <w:smallCaps w:val="0"/>
          <w:strike w:val="0"/>
          <w:sz w:val="22"/>
          <w:highlight w:val="cyan"/>
          <w:u w:val="single"/>
        </w:rPr>
        <w:t xml:space="preserve"> by the</w:t>
      </w:r>
      <w:r>
        <w:rPr>
          <w:b w:val="0"/>
          <w:i w:val="0"/>
          <w:smallCaps w:val="0"/>
          <w:strike w:val="0"/>
          <w:sz w:val="22"/>
          <w:u w:val="single"/>
        </w:rPr>
        <w:t xml:space="preserve"> </w:t>
      </w:r>
      <w:r>
        <w:rPr>
          <w:b/>
          <w:i w:val="0"/>
          <w:smallCaps w:val="0"/>
          <w:strike w:val="0"/>
          <w:sz w:val="24"/>
          <w:u w:val="single"/>
        </w:rPr>
        <w:t xml:space="preserve">Supreme </w:t>
      </w:r>
      <w:r>
        <w:rPr>
          <w:b/>
          <w:i w:val="0"/>
          <w:smallCaps w:val="0"/>
          <w:strike w:val="0"/>
          <w:sz w:val="24"/>
          <w:highlight w:val="cyan"/>
          <w:u w:val="single"/>
        </w:rPr>
        <w:t>Court</w:t>
      </w:r>
      <w:r>
        <w:rPr>
          <w:b w:val="0"/>
          <w:i w:val="0"/>
          <w:smallCaps w:val="0"/>
          <w:strike w:val="0"/>
          <w:sz w:val="16"/>
          <w:u w:val="none"/>
        </w:rPr>
        <w:t>. Reverence for the Constitution and the rule of law require rejection of the doctrine of nullification.</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