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w:t>
      </w:r>
      <w:r>
        <w:rPr>
          <w:b/>
          <w:i w:val="0"/>
          <w:smallCaps w:val="0"/>
          <w:strike w:val="0"/>
          <w:sz w:val="26"/>
          <w:u w:val="single"/>
        </w:rPr>
        <w:t>tons</w:t>
      </w:r>
      <w:r>
        <w:rPr>
          <w:b/>
          <w:i w:val="0"/>
          <w:smallCaps w:val="0"/>
          <w:strike w:val="0"/>
          <w:sz w:val="26"/>
          <w:u w:val="none"/>
        </w:rPr>
        <w:t xml:space="preserve"> of </w:t>
      </w:r>
      <w:r>
        <w:rPr>
          <w:b/>
          <w:i w:val="0"/>
          <w:smallCaps w:val="0"/>
          <w:strike w:val="0"/>
          <w:sz w:val="26"/>
          <w:u w:val="single"/>
        </w:rPr>
        <w:t>past examples</w:t>
      </w:r>
      <w:r>
        <w:rPr>
          <w:b/>
          <w:i w:val="0"/>
          <w:smallCaps w:val="0"/>
          <w:strike w:val="0"/>
          <w:sz w:val="26"/>
          <w:u w:val="none"/>
        </w:rPr>
        <w:t>.</w:t>
      </w:r>
    </w:p>
    <w:p>
      <w:pPr>
        <w:spacing w:after="80"/>
      </w:pPr>
      <w:r>
        <w:rPr>
          <w:b/>
          <w:i w:val="0"/>
          <w:smallCaps w:val="0"/>
          <w:strike w:val="0"/>
          <w:sz w:val="26"/>
          <w:u w:val="none"/>
        </w:rPr>
        <w:t>Gerken</w:t>
      </w:r>
      <w:r>
        <w:rPr>
          <w:b/>
          <w:i w:val="0"/>
          <w:smallCaps w:val="0"/>
          <w:strike w:val="0"/>
          <w:sz w:val="26"/>
          <w:u w:val="none"/>
        </w:rPr>
        <w:t xml:space="preserve"> </w:t>
      </w:r>
      <w:r>
        <w:rPr>
          <w:b/>
          <w:i w:val="0"/>
          <w:smallCaps w:val="0"/>
          <w:strike w:val="0"/>
          <w:sz w:val="26"/>
          <w:u w:val="none"/>
        </w:rPr>
        <w:t xml:space="preserve">’17 </w:t>
      </w:r>
      <w:r>
        <w:rPr>
          <w:b w:val="0"/>
          <w:i w:val="0"/>
          <w:smallCaps w:val="0"/>
          <w:strike w:val="0"/>
          <w:u w:val="none"/>
        </w:rPr>
        <w:t>[Heather</w:t>
      </w:r>
      <w:r>
        <w:rPr>
          <w:b w:val="0"/>
          <w:i w:val="0"/>
          <w:smallCaps w:val="0"/>
          <w:strike w:val="0"/>
          <w:u w:val="none"/>
        </w:rPr>
        <w:t xml:space="preserve"> and Joshua Resevz</w:t>
      </w:r>
      <w:r>
        <w:rPr>
          <w:b w:val="0"/>
          <w:i w:val="0"/>
          <w:smallCaps w:val="0"/>
          <w:strike w:val="0"/>
          <w:u w:val="none"/>
        </w:rPr>
        <w:t>; Spring 2017; Professor of Law at Yale University, J.D. from the University of Michigan, A.B. from Princeton University; Civil Attorney at the United States Department of Justice, J.D. and B.A. in Political Science from Yale University; Democracy: A Journal of Ideas, “Progressive Federalism: A User’s Guide,” no. 44]</w:t>
      </w:r>
    </w:p>
    <w:p>
      <w:pPr>
        <w:spacing w:after="60"/>
      </w:pPr>
      <w:r>
        <w:rPr>
          <w:b/>
          <w:i w:val="0"/>
          <w:smallCaps w:val="0"/>
          <w:strike w:val="0"/>
          <w:sz w:val="24"/>
          <w:highlight w:val="cyan"/>
          <w:u w:val="single"/>
        </w:rPr>
        <w:t>Examples</w:t>
      </w:r>
      <w:r>
        <w:rPr>
          <w:b w:val="0"/>
          <w:i w:val="0"/>
          <w:smallCaps w:val="0"/>
          <w:strike w:val="0"/>
          <w:sz w:val="22"/>
          <w:highlight w:val="cyan"/>
          <w:u w:val="single"/>
        </w:rPr>
        <w:t xml:space="preserve"> of </w:t>
      </w:r>
      <w:r>
        <w:rPr>
          <w:b/>
          <w:i w:val="0"/>
          <w:smallCaps w:val="0"/>
          <w:strike w:val="0"/>
          <w:sz w:val="24"/>
          <w:highlight w:val="cyan"/>
          <w:u w:val="single"/>
        </w:rPr>
        <w:t>uncoop</w:t>
      </w:r>
      <w:r>
        <w:rPr>
          <w:b w:val="0"/>
          <w:i w:val="0"/>
          <w:smallCaps w:val="0"/>
          <w:strike w:val="0"/>
          <w:sz w:val="22"/>
          <w:u w:val="single"/>
        </w:rPr>
        <w:t xml:space="preserve">erative </w:t>
      </w:r>
      <w:r>
        <w:rPr>
          <w:b/>
          <w:i w:val="0"/>
          <w:smallCaps w:val="0"/>
          <w:strike w:val="0"/>
          <w:sz w:val="24"/>
          <w:highlight w:val="cyan"/>
          <w:u w:val="single"/>
        </w:rPr>
        <w:t>federalism</w:t>
      </w:r>
      <w:r>
        <w:rPr>
          <w:b w:val="0"/>
          <w:i w:val="0"/>
          <w:smallCaps w:val="0"/>
          <w:strike w:val="0"/>
          <w:sz w:val="22"/>
          <w:highlight w:val="cyan"/>
          <w:u w:val="single"/>
        </w:rPr>
        <w:t xml:space="preserve"> </w:t>
      </w:r>
      <w:r>
        <w:rPr>
          <w:b/>
          <w:i w:val="0"/>
          <w:smallCaps w:val="0"/>
          <w:strike w:val="0"/>
          <w:sz w:val="24"/>
          <w:highlight w:val="cyan"/>
          <w:u w:val="single"/>
        </w:rPr>
        <w:t>abound</w:t>
      </w:r>
      <w:r>
        <w:rPr>
          <w:b w:val="0"/>
          <w:i w:val="0"/>
          <w:smallCaps w:val="0"/>
          <w:strike w:val="0"/>
          <w:sz w:val="22"/>
          <w:u w:val="single"/>
        </w:rPr>
        <w:t xml:space="preserve">. For example, red </w:t>
      </w:r>
      <w:r>
        <w:rPr>
          <w:b w:val="0"/>
          <w:i w:val="0"/>
          <w:smallCaps w:val="0"/>
          <w:strike w:val="0"/>
          <w:sz w:val="22"/>
          <w:highlight w:val="cyan"/>
          <w:u w:val="single"/>
        </w:rPr>
        <w:t>states</w:t>
      </w:r>
      <w:r>
        <w:rPr>
          <w:b w:val="0"/>
          <w:i w:val="0"/>
          <w:smallCaps w:val="0"/>
          <w:strike w:val="0"/>
          <w:sz w:val="22"/>
          <w:u w:val="single"/>
        </w:rPr>
        <w:t xml:space="preserve"> and blue states alike </w:t>
      </w:r>
      <w:r>
        <w:rPr>
          <w:b w:val="0"/>
          <w:i w:val="0"/>
          <w:smallCaps w:val="0"/>
          <w:strike w:val="0"/>
          <w:sz w:val="22"/>
          <w:highlight w:val="cyan"/>
          <w:u w:val="single"/>
        </w:rPr>
        <w:t xml:space="preserve">objected to some of the </w:t>
      </w:r>
      <w:r>
        <w:rPr>
          <w:b/>
          <w:i w:val="0"/>
          <w:smallCaps w:val="0"/>
          <w:strike w:val="0"/>
          <w:sz w:val="24"/>
          <w:highlight w:val="cyan"/>
          <w:u w:val="single"/>
        </w:rPr>
        <w:t>PATRIOT Act</w:t>
      </w:r>
      <w:r>
        <w:rPr>
          <w:b w:val="0"/>
          <w:i w:val="0"/>
          <w:smallCaps w:val="0"/>
          <w:strike w:val="0"/>
          <w:sz w:val="22"/>
          <w:highlight w:val="cyan"/>
          <w:u w:val="single"/>
        </w:rPr>
        <w:t>’s</w:t>
      </w:r>
      <w:r>
        <w:rPr>
          <w:b w:val="0"/>
          <w:i w:val="0"/>
          <w:smallCaps w:val="0"/>
          <w:strike w:val="0"/>
          <w:sz w:val="22"/>
          <w:u w:val="single"/>
        </w:rPr>
        <w:t xml:space="preserve"> expansive </w:t>
      </w:r>
      <w:r>
        <w:rPr>
          <w:b w:val="0"/>
          <w:i w:val="0"/>
          <w:smallCaps w:val="0"/>
          <w:strike w:val="0"/>
          <w:sz w:val="22"/>
          <w:highlight w:val="cyan"/>
          <w:u w:val="single"/>
        </w:rPr>
        <w:t>surveillance</w:t>
      </w:r>
      <w:r>
        <w:rPr>
          <w:b w:val="0"/>
          <w:i w:val="0"/>
          <w:smallCaps w:val="0"/>
          <w:strike w:val="0"/>
          <w:sz w:val="16"/>
          <w:u w:val="none"/>
        </w:rPr>
        <w:t xml:space="preserve"> and detention rules as an attack on civil liberties. Rather than just complaining, </w:t>
      </w:r>
      <w:r>
        <w:rPr>
          <w:b w:val="0"/>
          <w:i w:val="0"/>
          <w:smallCaps w:val="0"/>
          <w:strike w:val="0"/>
          <w:sz w:val="22"/>
          <w:u w:val="single"/>
        </w:rPr>
        <w:t xml:space="preserve">they </w:t>
      </w:r>
      <w:r>
        <w:rPr>
          <w:b w:val="0"/>
          <w:i w:val="0"/>
          <w:smallCaps w:val="0"/>
          <w:strike w:val="0"/>
          <w:sz w:val="22"/>
          <w:highlight w:val="cyan"/>
          <w:u w:val="single"/>
        </w:rPr>
        <w:t>instructed</w:t>
      </w:r>
      <w:r>
        <w:rPr>
          <w:b w:val="0"/>
          <w:i w:val="0"/>
          <w:smallCaps w:val="0"/>
          <w:strike w:val="0"/>
          <w:sz w:val="22"/>
          <w:u w:val="single"/>
        </w:rPr>
        <w:t xml:space="preserve"> their </w:t>
      </w:r>
      <w:r>
        <w:rPr>
          <w:b w:val="0"/>
          <w:i w:val="0"/>
          <w:smallCaps w:val="0"/>
          <w:strike w:val="0"/>
          <w:sz w:val="22"/>
          <w:highlight w:val="cyan"/>
          <w:u w:val="single"/>
        </w:rPr>
        <w:t xml:space="preserve">officials </w:t>
      </w:r>
      <w:r>
        <w:rPr>
          <w:b/>
          <w:i w:val="0"/>
          <w:smallCaps w:val="0"/>
          <w:strike w:val="0"/>
          <w:sz w:val="24"/>
          <w:highlight w:val="cyan"/>
          <w:u w:val="single"/>
        </w:rPr>
        <w:t>not</w:t>
      </w:r>
      <w:r>
        <w:rPr>
          <w:b w:val="0"/>
          <w:i w:val="0"/>
          <w:smallCaps w:val="0"/>
          <w:strike w:val="0"/>
          <w:sz w:val="22"/>
          <w:highlight w:val="cyan"/>
          <w:u w:val="single"/>
        </w:rPr>
        <w:t xml:space="preserve"> to collect</w:t>
      </w:r>
      <w:r>
        <w:rPr>
          <w:b w:val="0"/>
          <w:i w:val="0"/>
          <w:smallCaps w:val="0"/>
          <w:strike w:val="0"/>
          <w:sz w:val="22"/>
          <w:u w:val="single"/>
        </w:rPr>
        <w:t xml:space="preserve"> or share certain </w:t>
      </w:r>
      <w:r>
        <w:rPr>
          <w:b w:val="0"/>
          <w:i w:val="0"/>
          <w:smallCaps w:val="0"/>
          <w:strike w:val="0"/>
          <w:sz w:val="22"/>
          <w:highlight w:val="cyan"/>
          <w:u w:val="single"/>
        </w:rPr>
        <w:t>info</w:t>
      </w:r>
      <w:r>
        <w:rPr>
          <w:b w:val="0"/>
          <w:i w:val="0"/>
          <w:smallCaps w:val="0"/>
          <w:strike w:val="0"/>
          <w:sz w:val="22"/>
          <w:u w:val="single"/>
        </w:rPr>
        <w:t>rmation</w:t>
      </w:r>
      <w:r>
        <w:rPr>
          <w:b w:val="0"/>
          <w:i w:val="0"/>
          <w:smallCaps w:val="0"/>
          <w:strike w:val="0"/>
          <w:sz w:val="16"/>
          <w:u w:val="none"/>
        </w:rPr>
        <w:t xml:space="preserve"> with the feds unless the actions accorded with the states’ constitutions. </w:t>
      </w:r>
      <w:r>
        <w:rPr>
          <w:b w:val="0"/>
          <w:i w:val="0"/>
          <w:smallCaps w:val="0"/>
          <w:strike w:val="0"/>
          <w:sz w:val="22"/>
          <w:highlight w:val="cyan"/>
          <w:u w:val="single"/>
        </w:rPr>
        <w:t xml:space="preserve">Or consider </w:t>
      </w:r>
      <w:r>
        <w:rPr>
          <w:b/>
          <w:i w:val="0"/>
          <w:smallCaps w:val="0"/>
          <w:strike w:val="0"/>
          <w:sz w:val="24"/>
          <w:highlight w:val="cyan"/>
          <w:u w:val="single"/>
        </w:rPr>
        <w:t>marijuana</w:t>
      </w:r>
      <w:r>
        <w:rPr>
          <w:b w:val="0"/>
          <w:i w:val="0"/>
          <w:smallCaps w:val="0"/>
          <w:strike w:val="0"/>
          <w:sz w:val="16"/>
          <w:u w:val="none"/>
        </w:rPr>
        <w:t xml:space="preserve">. Federal dependence on the states is so pronounced in criminal law that Vanderbilt law professor Robert Mikos has argued that states can “nullify” federal marijuana law by withdrawing enforcement resources. Colorado and Washington have already done so. These changes may be entrenched enough that even Jeff Sessions’s marijuana-hostile Department of Justice won’t be able to change the equation. </w:t>
      </w:r>
      <w:r>
        <w:rPr>
          <w:b w:val="0"/>
          <w:i w:val="0"/>
          <w:smallCaps w:val="0"/>
          <w:strike w:val="0"/>
          <w:sz w:val="22"/>
          <w:highlight w:val="cyan"/>
          <w:u w:val="single"/>
        </w:rPr>
        <w:t xml:space="preserve">On </w:t>
      </w:r>
      <w:r>
        <w:rPr>
          <w:b/>
          <w:i w:val="0"/>
          <w:smallCaps w:val="0"/>
          <w:strike w:val="0"/>
          <w:sz w:val="24"/>
          <w:highlight w:val="cyan"/>
          <w:u w:val="single"/>
        </w:rPr>
        <w:t>other occasions</w:t>
      </w:r>
      <w:r>
        <w:rPr>
          <w:b w:val="0"/>
          <w:i w:val="0"/>
          <w:smallCaps w:val="0"/>
          <w:strike w:val="0"/>
          <w:sz w:val="22"/>
          <w:u w:val="single"/>
        </w:rPr>
        <w:t>,</w:t>
      </w:r>
      <w:r>
        <w:rPr>
          <w:b w:val="0"/>
          <w:i w:val="0"/>
          <w:smallCaps w:val="0"/>
          <w:strike w:val="0"/>
          <w:sz w:val="16"/>
          <w:u w:val="none"/>
        </w:rPr>
        <w:t xml:space="preserve"> states have avoided a head-on confrontation with the feds and instead waged wars of attrition. For example, consider the response to the No Child Left Behind Act, perhaps the centerpiece of George W. Bush’s domestic policy. </w:t>
      </w:r>
      <w:r>
        <w:rPr>
          <w:b w:val="0"/>
          <w:i w:val="0"/>
          <w:smallCaps w:val="0"/>
          <w:strike w:val="0"/>
          <w:sz w:val="22"/>
          <w:highlight w:val="cyan"/>
          <w:u w:val="single"/>
        </w:rPr>
        <w:t>States</w:t>
      </w:r>
      <w:r>
        <w:rPr>
          <w:b w:val="0"/>
          <w:i w:val="0"/>
          <w:smallCaps w:val="0"/>
          <w:strike w:val="0"/>
          <w:sz w:val="22"/>
          <w:u w:val="single"/>
        </w:rPr>
        <w:t xml:space="preserve"> accepted the federal grant money, but </w:t>
      </w:r>
      <w:r>
        <w:rPr>
          <w:b/>
          <w:i w:val="0"/>
          <w:smallCaps w:val="0"/>
          <w:strike w:val="0"/>
          <w:sz w:val="24"/>
          <w:highlight w:val="cyan"/>
          <w:u w:val="single"/>
        </w:rPr>
        <w:t>slow-walked</w:t>
      </w:r>
      <w:r>
        <w:rPr>
          <w:b w:val="0"/>
          <w:i w:val="0"/>
          <w:smallCaps w:val="0"/>
          <w:strike w:val="0"/>
          <w:sz w:val="22"/>
          <w:highlight w:val="cyan"/>
          <w:u w:val="single"/>
        </w:rPr>
        <w:t xml:space="preserve"> reforms</w:t>
      </w:r>
      <w:r>
        <w:rPr>
          <w:b w:val="0"/>
          <w:i w:val="0"/>
          <w:smallCaps w:val="0"/>
          <w:strike w:val="0"/>
          <w:sz w:val="22"/>
          <w:u w:val="single"/>
        </w:rPr>
        <w:t xml:space="preserve"> and often fudged testing standards. </w:t>
      </w:r>
      <w:r>
        <w:rPr>
          <w:b w:val="0"/>
          <w:i w:val="0"/>
          <w:smallCaps w:val="0"/>
          <w:strike w:val="0"/>
          <w:sz w:val="22"/>
          <w:highlight w:val="cyan"/>
          <w:u w:val="single"/>
        </w:rPr>
        <w:t xml:space="preserve">Their </w:t>
      </w:r>
      <w:r>
        <w:rPr>
          <w:b/>
          <w:i w:val="0"/>
          <w:smallCaps w:val="0"/>
          <w:strike w:val="0"/>
          <w:sz w:val="24"/>
          <w:highlight w:val="cyan"/>
          <w:u w:val="single"/>
        </w:rPr>
        <w:t>recalcitrance won</w:t>
      </w:r>
      <w:r>
        <w:rPr>
          <w:b/>
          <w:i w:val="0"/>
          <w:smallCaps w:val="0"/>
          <w:strike w:val="0"/>
          <w:sz w:val="24"/>
          <w:u w:val="single"/>
        </w:rPr>
        <w:t xml:space="preserve"> out</w:t>
      </w:r>
      <w:r>
        <w:rPr>
          <w:b w:val="0"/>
          <w:i w:val="0"/>
          <w:smallCaps w:val="0"/>
          <w:strike w:val="0"/>
          <w:sz w:val="16"/>
          <w:u w:val="none"/>
        </w:rPr>
        <w:t>: The Bush Administration gave up and granted states so many waivers that they effectively gutted the federal program. The war has continued with the Obama Administration, which has struggled to rope states and localities into cooperating with its education agenda.</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