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Massive backlogs</w:t>
      </w:r>
      <w:r>
        <w:rPr>
          <w:b/>
          <w:i w:val="0"/>
          <w:smallCaps w:val="0"/>
          <w:strike w:val="0"/>
          <w:sz w:val="26"/>
          <w:u w:val="none"/>
        </w:rPr>
        <w:t xml:space="preserve"> obliterate solvency.</w:t>
      </w:r>
    </w:p>
    <w:p>
      <w:pPr>
        <w:spacing w:after="80"/>
      </w:pPr>
      <w:r>
        <w:rPr>
          <w:b/>
          <w:i w:val="0"/>
          <w:smallCaps w:val="0"/>
          <w:strike w:val="0"/>
          <w:sz w:val="26"/>
          <w:u w:val="none"/>
        </w:rPr>
        <w:t xml:space="preserve">Hansen ’21 </w:t>
      </w:r>
      <w:r>
        <w:rPr>
          <w:b w:val="0"/>
          <w:i w:val="0"/>
          <w:smallCaps w:val="0"/>
          <w:strike w:val="0"/>
          <w:u w:val="none"/>
        </w:rPr>
        <w:t>[Sarah; April 26; M.B.A. and M.A. in Economic Reporting at New York University, Breaking News Reporter for Forbes Magazine; Forbes, “10 Numbers That Sum Up The Dire Backlog At The IRS—And Its Impact On Taxpayers—As The May 17th Deadline Approaches,” https://www.forbes.com/sites/sarahhansen/2021/04/26/with-delayed-may-17-tax-filing-deadline-approaching-these-10-numbers-sum-up-the-dire-backlog-at-the-irs-and-its-impact-on-taxpayers/]</w:t>
      </w:r>
    </w:p>
    <w:p>
      <w:pPr>
        <w:spacing w:after="60"/>
      </w:pPr>
      <w:r>
        <w:rPr>
          <w:b w:val="0"/>
          <w:i w:val="0"/>
          <w:smallCaps w:val="0"/>
          <w:strike w:val="0"/>
          <w:sz w:val="22"/>
          <w:u w:val="single"/>
        </w:rPr>
        <w:t xml:space="preserve">As </w:t>
      </w:r>
      <w:r>
        <w:rPr>
          <w:b w:val="0"/>
          <w:i w:val="0"/>
          <w:smallCaps w:val="0"/>
          <w:strike w:val="0"/>
          <w:sz w:val="22"/>
          <w:u w:val="single"/>
        </w:rPr>
        <w:t>the U.S. economy</w:t>
      </w:r>
      <w:r>
        <w:rPr>
          <w:b w:val="0"/>
          <w:i w:val="0"/>
          <w:smallCaps w:val="0"/>
          <w:strike w:val="0"/>
          <w:sz w:val="22"/>
          <w:u w:val="single"/>
        </w:rPr>
        <w:t xml:space="preserve"> recovers from</w:t>
      </w:r>
      <w:r>
        <w:rPr>
          <w:b w:val="0"/>
          <w:i w:val="0"/>
          <w:smallCaps w:val="0"/>
          <w:strike w:val="0"/>
          <w:sz w:val="16"/>
          <w:u w:val="none"/>
        </w:rPr>
        <w:t xml:space="preserve"> the disruption and damage of </w:t>
      </w:r>
      <w:r>
        <w:rPr>
          <w:b/>
          <w:i w:val="0"/>
          <w:smallCaps w:val="0"/>
          <w:strike w:val="0"/>
          <w:sz w:val="24"/>
          <w:u w:val="single"/>
        </w:rPr>
        <w:t>Covid</w:t>
      </w:r>
      <w:r>
        <w:rPr>
          <w:b w:val="0"/>
          <w:i w:val="0"/>
          <w:smallCaps w:val="0"/>
          <w:strike w:val="0"/>
          <w:sz w:val="16"/>
          <w:u w:val="none"/>
        </w:rPr>
        <w:t xml:space="preserve">-19, </w:t>
      </w:r>
      <w:r>
        <w:rPr>
          <w:b w:val="0"/>
          <w:i w:val="0"/>
          <w:smallCaps w:val="0"/>
          <w:strike w:val="0"/>
          <w:sz w:val="22"/>
          <w:u w:val="single"/>
        </w:rPr>
        <w:t xml:space="preserve">the </w:t>
      </w:r>
      <w:r>
        <w:rPr>
          <w:b/>
          <w:i w:val="0"/>
          <w:smallCaps w:val="0"/>
          <w:strike w:val="0"/>
          <w:sz w:val="24"/>
          <w:highlight w:val="cyan"/>
          <w:u w:val="single"/>
        </w:rPr>
        <w:t>I</w:t>
      </w:r>
      <w:r>
        <w:rPr>
          <w:b w:val="0"/>
          <w:i w:val="0"/>
          <w:smallCaps w:val="0"/>
          <w:strike w:val="0"/>
          <w:sz w:val="16"/>
          <w:u w:val="none"/>
        </w:rPr>
        <w:t xml:space="preserve">nternal </w:t>
      </w:r>
      <w:r>
        <w:rPr>
          <w:b/>
          <w:i w:val="0"/>
          <w:smallCaps w:val="0"/>
          <w:strike w:val="0"/>
          <w:sz w:val="24"/>
          <w:highlight w:val="cyan"/>
          <w:u w:val="single"/>
        </w:rPr>
        <w:t>R</w:t>
      </w:r>
      <w:r>
        <w:rPr>
          <w:b w:val="0"/>
          <w:i w:val="0"/>
          <w:smallCaps w:val="0"/>
          <w:strike w:val="0"/>
          <w:sz w:val="16"/>
          <w:u w:val="none"/>
        </w:rPr>
        <w:t xml:space="preserve">evenue </w:t>
      </w:r>
      <w:r>
        <w:rPr>
          <w:b/>
          <w:i w:val="0"/>
          <w:smallCaps w:val="0"/>
          <w:strike w:val="0"/>
          <w:sz w:val="24"/>
          <w:highlight w:val="cyan"/>
          <w:u w:val="single"/>
        </w:rPr>
        <w:t>S</w:t>
      </w:r>
      <w:r>
        <w:rPr>
          <w:b w:val="0"/>
          <w:i w:val="0"/>
          <w:smallCaps w:val="0"/>
          <w:strike w:val="0"/>
          <w:sz w:val="16"/>
          <w:u w:val="none"/>
        </w:rPr>
        <w:t xml:space="preserve">ervice </w:t>
      </w:r>
      <w:r>
        <w:rPr>
          <w:b w:val="0"/>
          <w:i w:val="0"/>
          <w:smallCaps w:val="0"/>
          <w:strike w:val="0"/>
          <w:sz w:val="22"/>
          <w:highlight w:val="cyan"/>
          <w:u w:val="single"/>
        </w:rPr>
        <w:t xml:space="preserve">is </w:t>
      </w:r>
      <w:r>
        <w:rPr>
          <w:b/>
          <w:i w:val="0"/>
          <w:smallCaps w:val="0"/>
          <w:strike w:val="0"/>
          <w:sz w:val="24"/>
          <w:highlight w:val="cyan"/>
          <w:u w:val="single"/>
        </w:rPr>
        <w:t>struggling</w:t>
      </w:r>
      <w:r>
        <w:rPr>
          <w:b w:val="0"/>
          <w:i w:val="0"/>
          <w:smallCaps w:val="0"/>
          <w:strike w:val="0"/>
          <w:sz w:val="22"/>
          <w:highlight w:val="cyan"/>
          <w:u w:val="single"/>
        </w:rPr>
        <w:t xml:space="preserve"> through a</w:t>
      </w:r>
      <w:r>
        <w:rPr>
          <w:b w:val="0"/>
          <w:i w:val="0"/>
          <w:smallCaps w:val="0"/>
          <w:strike w:val="0"/>
          <w:sz w:val="22"/>
          <w:u w:val="single"/>
        </w:rPr>
        <w:t xml:space="preserve"> filing </w:t>
      </w:r>
      <w:r>
        <w:rPr>
          <w:b w:val="0"/>
          <w:i w:val="0"/>
          <w:smallCaps w:val="0"/>
          <w:strike w:val="0"/>
          <w:sz w:val="22"/>
          <w:highlight w:val="cyan"/>
          <w:u w:val="single"/>
        </w:rPr>
        <w:t xml:space="preserve">season </w:t>
      </w:r>
      <w:r>
        <w:rPr>
          <w:b/>
          <w:i w:val="0"/>
          <w:smallCaps w:val="0"/>
          <w:strike w:val="0"/>
          <w:sz w:val="24"/>
          <w:highlight w:val="cyan"/>
          <w:u w:val="single"/>
        </w:rPr>
        <w:t>unlike any other</w:t>
      </w:r>
      <w:r>
        <w:rPr>
          <w:b w:val="0"/>
          <w:i w:val="0"/>
          <w:smallCaps w:val="0"/>
          <w:strike w:val="0"/>
          <w:sz w:val="22"/>
          <w:u w:val="single"/>
        </w:rPr>
        <w:t xml:space="preserve"> in </w:t>
      </w:r>
      <w:r>
        <w:rPr>
          <w:b/>
          <w:i w:val="0"/>
          <w:smallCaps w:val="0"/>
          <w:strike w:val="0"/>
          <w:sz w:val="24"/>
          <w:u w:val="single"/>
        </w:rPr>
        <w:t>history</w:t>
      </w:r>
      <w:r>
        <w:rPr>
          <w:b w:val="0"/>
          <w:i w:val="0"/>
          <w:smallCaps w:val="0"/>
          <w:strike w:val="0"/>
          <w:sz w:val="22"/>
          <w:u w:val="single"/>
        </w:rPr>
        <w:t xml:space="preserve">. The </w:t>
      </w:r>
      <w:r>
        <w:rPr>
          <w:b w:val="0"/>
          <w:i w:val="0"/>
          <w:smallCaps w:val="0"/>
          <w:strike w:val="0"/>
          <w:sz w:val="22"/>
          <w:highlight w:val="cyan"/>
          <w:u w:val="single"/>
        </w:rPr>
        <w:t xml:space="preserve">agency is under </w:t>
      </w:r>
      <w:r>
        <w:rPr>
          <w:b/>
          <w:i w:val="0"/>
          <w:smallCaps w:val="0"/>
          <w:strike w:val="0"/>
          <w:sz w:val="24"/>
          <w:highlight w:val="cyan"/>
          <w:u w:val="single"/>
        </w:rPr>
        <w:t>tremendous strain</w:t>
      </w:r>
      <w:r>
        <w:rPr>
          <w:b w:val="0"/>
          <w:i w:val="0"/>
          <w:smallCaps w:val="0"/>
          <w:strike w:val="0"/>
          <w:sz w:val="22"/>
          <w:highlight w:val="cyan"/>
          <w:u w:val="single"/>
        </w:rPr>
        <w:t xml:space="preserve"> thanks to</w:t>
      </w:r>
      <w:r>
        <w:rPr>
          <w:b w:val="0"/>
          <w:i w:val="0"/>
          <w:smallCaps w:val="0"/>
          <w:strike w:val="0"/>
          <w:sz w:val="22"/>
          <w:u w:val="single"/>
        </w:rPr>
        <w:t xml:space="preserve"> the </w:t>
      </w:r>
      <w:r>
        <w:rPr>
          <w:b/>
          <w:i w:val="0"/>
          <w:smallCaps w:val="0"/>
          <w:strike w:val="0"/>
          <w:sz w:val="24"/>
          <w:highlight w:val="cyan"/>
          <w:u w:val="single"/>
        </w:rPr>
        <w:t>enormous</w:t>
      </w:r>
      <w:r>
        <w:rPr>
          <w:b/>
          <w:i w:val="0"/>
          <w:smallCaps w:val="0"/>
          <w:strike w:val="0"/>
          <w:sz w:val="24"/>
          <w:u w:val="single"/>
        </w:rPr>
        <w:t xml:space="preserve"> extra </w:t>
      </w:r>
      <w:r>
        <w:rPr>
          <w:b/>
          <w:i w:val="0"/>
          <w:smallCaps w:val="0"/>
          <w:strike w:val="0"/>
          <w:sz w:val="24"/>
          <w:highlight w:val="cyan"/>
          <w:u w:val="single"/>
        </w:rPr>
        <w:t>burden</w:t>
      </w:r>
      <w:r>
        <w:rPr>
          <w:b w:val="0"/>
          <w:i w:val="0"/>
          <w:smallCaps w:val="0"/>
          <w:strike w:val="0"/>
          <w:sz w:val="22"/>
          <w:u w:val="single"/>
        </w:rPr>
        <w:t xml:space="preserve"> associated </w:t>
      </w:r>
      <w:r>
        <w:rPr>
          <w:b w:val="0"/>
          <w:i w:val="0"/>
          <w:smallCaps w:val="0"/>
          <w:strike w:val="0"/>
          <w:sz w:val="22"/>
          <w:highlight w:val="cyan"/>
          <w:u w:val="single"/>
        </w:rPr>
        <w:t>with</w:t>
      </w:r>
      <w:r>
        <w:rPr>
          <w:b w:val="0"/>
          <w:i w:val="0"/>
          <w:smallCaps w:val="0"/>
          <w:strike w:val="0"/>
          <w:sz w:val="22"/>
          <w:u w:val="single"/>
        </w:rPr>
        <w:t xml:space="preserve"> sending out three rounds of </w:t>
      </w:r>
      <w:r>
        <w:rPr>
          <w:b/>
          <w:i w:val="0"/>
          <w:smallCaps w:val="0"/>
          <w:strike w:val="0"/>
          <w:sz w:val="24"/>
          <w:highlight w:val="cyan"/>
          <w:u w:val="single"/>
        </w:rPr>
        <w:t>stimulus</w:t>
      </w:r>
      <w:r>
        <w:rPr>
          <w:b/>
          <w:i w:val="0"/>
          <w:smallCaps w:val="0"/>
          <w:strike w:val="0"/>
          <w:sz w:val="24"/>
          <w:u w:val="single"/>
        </w:rPr>
        <w:t xml:space="preserve"> checks</w:t>
      </w:r>
      <w:r>
        <w:rPr>
          <w:b w:val="0"/>
          <w:i w:val="0"/>
          <w:smallCaps w:val="0"/>
          <w:strike w:val="0"/>
          <w:sz w:val="22"/>
          <w:u w:val="single"/>
        </w:rPr>
        <w:t xml:space="preserve">; coping with other </w:t>
      </w:r>
      <w:r>
        <w:rPr>
          <w:b/>
          <w:i w:val="0"/>
          <w:smallCaps w:val="0"/>
          <w:strike w:val="0"/>
          <w:sz w:val="24"/>
          <w:highlight w:val="cyan"/>
          <w:u w:val="single"/>
        </w:rPr>
        <w:t>pandemic</w:t>
      </w:r>
      <w:r>
        <w:rPr>
          <w:b/>
          <w:i w:val="0"/>
          <w:smallCaps w:val="0"/>
          <w:strike w:val="0"/>
          <w:sz w:val="24"/>
          <w:u w:val="single"/>
        </w:rPr>
        <w:t xml:space="preserve">-related </w:t>
      </w:r>
      <w:r>
        <w:rPr>
          <w:b/>
          <w:i w:val="0"/>
          <w:smallCaps w:val="0"/>
          <w:strike w:val="0"/>
          <w:sz w:val="24"/>
          <w:highlight w:val="cyan"/>
          <w:u w:val="single"/>
        </w:rPr>
        <w:t>changes</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4"/>
          <w:u w:val="single"/>
        </w:rPr>
        <w:t xml:space="preserve">the tax </w:t>
      </w:r>
      <w:r>
        <w:rPr>
          <w:b/>
          <w:i w:val="0"/>
          <w:smallCaps w:val="0"/>
          <w:strike w:val="0"/>
          <w:sz w:val="24"/>
          <w:highlight w:val="cyan"/>
          <w:u w:val="single"/>
        </w:rPr>
        <w:t>code</w:t>
      </w:r>
      <w:r>
        <w:rPr>
          <w:b w:val="0"/>
          <w:i w:val="0"/>
          <w:smallCaps w:val="0"/>
          <w:strike w:val="0"/>
          <w:sz w:val="16"/>
          <w:u w:val="none"/>
        </w:rPr>
        <w:t xml:space="preserve"> (such as the belated exemption of the first $10,200 in 2020 unemployment benefits from federal tax and new tax credits for employers); </w:t>
      </w:r>
      <w:r>
        <w:rPr>
          <w:b/>
          <w:i w:val="0"/>
          <w:smallCaps w:val="0"/>
          <w:strike w:val="0"/>
          <w:sz w:val="24"/>
          <w:highlight w:val="cyan"/>
          <w:u w:val="single"/>
        </w:rPr>
        <w:t>staff</w:t>
      </w:r>
      <w:r>
        <w:rPr>
          <w:b/>
          <w:i w:val="0"/>
          <w:smallCaps w:val="0"/>
          <w:strike w:val="0"/>
          <w:sz w:val="24"/>
          <w:u w:val="single"/>
        </w:rPr>
        <w:t xml:space="preserve">ing </w:t>
      </w:r>
      <w:r>
        <w:rPr>
          <w:b/>
          <w:i w:val="0"/>
          <w:smallCaps w:val="0"/>
          <w:strike w:val="0"/>
          <w:sz w:val="24"/>
          <w:highlight w:val="cyan"/>
          <w:u w:val="single"/>
        </w:rPr>
        <w:t>shortages</w:t>
      </w:r>
      <w:r>
        <w:rPr>
          <w:b w:val="0"/>
          <w:i w:val="0"/>
          <w:smallCaps w:val="0"/>
          <w:strike w:val="0"/>
          <w:sz w:val="16"/>
          <w:u w:val="none"/>
        </w:rPr>
        <w:t xml:space="preserve">; the challenges of </w:t>
      </w:r>
      <w:r>
        <w:rPr>
          <w:b/>
          <w:i w:val="0"/>
          <w:smallCaps w:val="0"/>
          <w:strike w:val="0"/>
          <w:sz w:val="24"/>
          <w:highlight w:val="cyan"/>
          <w:u w:val="single"/>
        </w:rPr>
        <w:t>remote work</w:t>
      </w:r>
      <w:r>
        <w:rPr>
          <w:b w:val="0"/>
          <w:i w:val="0"/>
          <w:smallCaps w:val="0"/>
          <w:strike w:val="0"/>
          <w:sz w:val="16"/>
          <w:u w:val="none"/>
        </w:rPr>
        <w:t xml:space="preserve"> by its own employees </w:t>
      </w:r>
      <w:r>
        <w:rPr>
          <w:b w:val="0"/>
          <w:i w:val="0"/>
          <w:smallCaps w:val="0"/>
          <w:strike w:val="0"/>
          <w:sz w:val="22"/>
          <w:highlight w:val="cyan"/>
          <w:u w:val="single"/>
        </w:rPr>
        <w:t>and a</w:t>
      </w:r>
      <w:r>
        <w:rPr>
          <w:b w:val="0"/>
          <w:i w:val="0"/>
          <w:smallCaps w:val="0"/>
          <w:strike w:val="0"/>
          <w:sz w:val="22"/>
          <w:u w:val="single"/>
        </w:rPr>
        <w:t xml:space="preserve"> </w:t>
      </w:r>
      <w:r>
        <w:rPr>
          <w:b/>
          <w:i w:val="0"/>
          <w:smallCaps w:val="0"/>
          <w:strike w:val="0"/>
          <w:sz w:val="24"/>
          <w:u w:val="single"/>
        </w:rPr>
        <w:t xml:space="preserve">leftover </w:t>
      </w:r>
      <w:r>
        <w:rPr>
          <w:b/>
          <w:i w:val="0"/>
          <w:smallCaps w:val="0"/>
          <w:strike w:val="0"/>
          <w:sz w:val="24"/>
          <w:highlight w:val="cyan"/>
          <w:u w:val="single"/>
        </w:rPr>
        <w:t>backlog</w:t>
      </w:r>
      <w:r>
        <w:rPr>
          <w:b w:val="0"/>
          <w:i w:val="0"/>
          <w:smallCaps w:val="0"/>
          <w:strike w:val="0"/>
          <w:sz w:val="22"/>
          <w:highlight w:val="cyan"/>
          <w:u w:val="single"/>
        </w:rPr>
        <w:t xml:space="preserve"> of</w:t>
      </w:r>
      <w:r>
        <w:rPr>
          <w:b w:val="0"/>
          <w:i w:val="0"/>
          <w:smallCaps w:val="0"/>
          <w:strike w:val="0"/>
          <w:sz w:val="22"/>
          <w:u w:val="single"/>
        </w:rPr>
        <w:t xml:space="preserve"> still unprocessed 20</w:t>
      </w:r>
      <w:r>
        <w:rPr>
          <w:b/>
          <w:i w:val="0"/>
          <w:smallCaps w:val="0"/>
          <w:strike w:val="0"/>
          <w:sz w:val="24"/>
          <w:highlight w:val="cyan"/>
          <w:u w:val="single"/>
        </w:rPr>
        <w:t>19</w:t>
      </w:r>
      <w:r>
        <w:rPr>
          <w:b w:val="0"/>
          <w:i w:val="0"/>
          <w:smallCaps w:val="0"/>
          <w:strike w:val="0"/>
          <w:sz w:val="22"/>
          <w:u w:val="single"/>
        </w:rPr>
        <w:t xml:space="preserve"> paper tax returns</w:t>
      </w:r>
      <w:r>
        <w:rPr>
          <w:b w:val="0"/>
          <w:i w:val="0"/>
          <w:smallCaps w:val="0"/>
          <w:strike w:val="0"/>
          <w:sz w:val="16"/>
          <w:u w:val="none"/>
        </w:rPr>
        <w:t>.</w:t>
      </w:r>
    </w:p>
    <w:p>
      <w:pPr>
        <w:spacing w:after="60"/>
      </w:pPr>
      <w:r>
        <w:rPr>
          <w:b w:val="0"/>
          <w:i w:val="0"/>
          <w:smallCaps w:val="0"/>
          <w:strike w:val="0"/>
          <w:sz w:val="22"/>
          <w:u w:val="single"/>
        </w:rPr>
        <w:t xml:space="preserve">That’s not to mention the </w:t>
      </w:r>
      <w:r>
        <w:rPr>
          <w:b/>
          <w:i w:val="0"/>
          <w:smallCaps w:val="0"/>
          <w:strike w:val="0"/>
          <w:sz w:val="24"/>
          <w:u w:val="single"/>
        </w:rPr>
        <w:t>abnormally high</w:t>
      </w:r>
      <w:r>
        <w:rPr>
          <w:b w:val="0"/>
          <w:i w:val="0"/>
          <w:smallCaps w:val="0"/>
          <w:strike w:val="0"/>
          <w:sz w:val="22"/>
          <w:u w:val="single"/>
        </w:rPr>
        <w:t xml:space="preserve"> number of 2020</w:t>
      </w:r>
      <w:r>
        <w:rPr>
          <w:b w:val="0"/>
          <w:i w:val="0"/>
          <w:smallCaps w:val="0"/>
          <w:strike w:val="0"/>
          <w:sz w:val="16"/>
          <w:u w:val="none"/>
        </w:rPr>
        <w:t xml:space="preserve"> individual </w:t>
      </w:r>
      <w:r>
        <w:rPr>
          <w:b w:val="0"/>
          <w:i w:val="0"/>
          <w:smallCaps w:val="0"/>
          <w:strike w:val="0"/>
          <w:sz w:val="22"/>
          <w:u w:val="single"/>
        </w:rPr>
        <w:t>1040s that</w:t>
      </w:r>
      <w:r>
        <w:rPr>
          <w:b w:val="0"/>
          <w:i w:val="0"/>
          <w:smallCaps w:val="0"/>
          <w:strike w:val="0"/>
          <w:sz w:val="16"/>
          <w:u w:val="none"/>
        </w:rPr>
        <w:t xml:space="preserve"> will </w:t>
      </w:r>
      <w:r>
        <w:rPr>
          <w:b w:val="0"/>
          <w:i w:val="0"/>
          <w:smallCaps w:val="0"/>
          <w:strike w:val="0"/>
          <w:sz w:val="22"/>
          <w:u w:val="single"/>
        </w:rPr>
        <w:t>require special manual processing</w:t>
      </w:r>
      <w:r>
        <w:rPr>
          <w:b w:val="0"/>
          <w:i w:val="0"/>
          <w:smallCaps w:val="0"/>
          <w:strike w:val="0"/>
          <w:sz w:val="16"/>
          <w:u w:val="none"/>
        </w:rPr>
        <w:t xml:space="preserve"> through the IRS’ so-called Error Resolution System (ERS) </w:t>
      </w:r>
      <w:r>
        <w:rPr>
          <w:b w:val="0"/>
          <w:i w:val="0"/>
          <w:smallCaps w:val="0"/>
          <w:strike w:val="0"/>
          <w:sz w:val="22"/>
          <w:u w:val="single"/>
        </w:rPr>
        <w:t>thanks to Congress’ decision to allow taxpayers to use their 2019 income</w:t>
      </w:r>
      <w:r>
        <w:rPr>
          <w:b w:val="0"/>
          <w:i w:val="0"/>
          <w:smallCaps w:val="0"/>
          <w:strike w:val="0"/>
          <w:sz w:val="16"/>
          <w:u w:val="none"/>
        </w:rPr>
        <w:t>—instead of their 2020 numbers—</w:t>
      </w:r>
      <w:r>
        <w:rPr>
          <w:b w:val="0"/>
          <w:i w:val="0"/>
          <w:smallCaps w:val="0"/>
          <w:strike w:val="0"/>
          <w:sz w:val="22"/>
          <w:u w:val="single"/>
        </w:rPr>
        <w:t>to claim the</w:t>
      </w:r>
      <w:r>
        <w:rPr>
          <w:b w:val="0"/>
          <w:i w:val="0"/>
          <w:smallCaps w:val="0"/>
          <w:strike w:val="0"/>
          <w:sz w:val="16"/>
          <w:u w:val="none"/>
        </w:rPr>
        <w:t xml:space="preserve"> Earned Income </w:t>
      </w:r>
      <w:r>
        <w:rPr>
          <w:b w:val="0"/>
          <w:i w:val="0"/>
          <w:smallCaps w:val="0"/>
          <w:strike w:val="0"/>
          <w:sz w:val="22"/>
          <w:u w:val="single"/>
        </w:rPr>
        <w:t>Tax Credit</w:t>
      </w:r>
      <w:r>
        <w:rPr>
          <w:b w:val="0"/>
          <w:i w:val="0"/>
          <w:smallCaps w:val="0"/>
          <w:strike w:val="0"/>
          <w:sz w:val="16"/>
          <w:u w:val="none"/>
        </w:rPr>
        <w:t xml:space="preserve"> or Additional Child Tax Credit for 2020.</w:t>
      </w:r>
    </w:p>
    <w:p>
      <w:pPr>
        <w:spacing w:after="60"/>
      </w:pPr>
      <w:r>
        <w:rPr>
          <w:b w:val="0"/>
          <w:i w:val="0"/>
          <w:smallCaps w:val="0"/>
          <w:strike w:val="0"/>
          <w:sz w:val="22"/>
          <w:highlight w:val="cyan"/>
          <w:u w:val="single"/>
        </w:rPr>
        <w:t>All</w:t>
      </w:r>
      <w:r>
        <w:rPr>
          <w:b w:val="0"/>
          <w:i w:val="0"/>
          <w:smallCaps w:val="0"/>
          <w:strike w:val="0"/>
          <w:sz w:val="22"/>
          <w:u w:val="single"/>
        </w:rPr>
        <w:t xml:space="preserve"> those </w:t>
      </w:r>
      <w:r>
        <w:rPr>
          <w:b w:val="0"/>
          <w:i w:val="0"/>
          <w:smallCaps w:val="0"/>
          <w:strike w:val="0"/>
          <w:sz w:val="22"/>
          <w:highlight w:val="cyan"/>
          <w:u w:val="single"/>
        </w:rPr>
        <w:t>factors</w:t>
      </w:r>
      <w:r>
        <w:rPr>
          <w:b w:val="0"/>
          <w:i w:val="0"/>
          <w:smallCaps w:val="0"/>
          <w:strike w:val="0"/>
          <w:sz w:val="22"/>
          <w:u w:val="single"/>
        </w:rPr>
        <w:t xml:space="preserve"> are </w:t>
      </w:r>
      <w:r>
        <w:rPr>
          <w:b/>
          <w:i w:val="0"/>
          <w:smallCaps w:val="0"/>
          <w:strike w:val="0"/>
          <w:sz w:val="24"/>
          <w:highlight w:val="cyan"/>
          <w:u w:val="single"/>
        </w:rPr>
        <w:t>contribut</w:t>
      </w:r>
      <w:r>
        <w:rPr>
          <w:b w:val="0"/>
          <w:i w:val="0"/>
          <w:smallCaps w:val="0"/>
          <w:strike w:val="0"/>
          <w:sz w:val="22"/>
          <w:u w:val="single"/>
        </w:rPr>
        <w:t xml:space="preserve">ing </w:t>
      </w:r>
      <w:r>
        <w:rPr>
          <w:b w:val="0"/>
          <w:i w:val="0"/>
          <w:smallCaps w:val="0"/>
          <w:strike w:val="0"/>
          <w:sz w:val="22"/>
          <w:highlight w:val="cyan"/>
          <w:u w:val="single"/>
        </w:rPr>
        <w:t>to</w:t>
      </w:r>
      <w:r>
        <w:rPr>
          <w:b w:val="0"/>
          <w:i w:val="0"/>
          <w:smallCaps w:val="0"/>
          <w:strike w:val="0"/>
          <w:sz w:val="22"/>
          <w:u w:val="single"/>
        </w:rPr>
        <w:t xml:space="preserve"> a </w:t>
      </w:r>
      <w:r>
        <w:rPr>
          <w:b/>
          <w:i w:val="0"/>
          <w:smallCaps w:val="0"/>
          <w:strike w:val="0"/>
          <w:sz w:val="24"/>
          <w:u w:val="single"/>
        </w:rPr>
        <w:t>growing backlog</w:t>
      </w:r>
      <w:r>
        <w:rPr>
          <w:b w:val="0"/>
          <w:i w:val="0"/>
          <w:smallCaps w:val="0"/>
          <w:strike w:val="0"/>
          <w:sz w:val="22"/>
          <w:u w:val="single"/>
        </w:rPr>
        <w:t xml:space="preserve"> and </w:t>
      </w:r>
      <w:r>
        <w:rPr>
          <w:b/>
          <w:i w:val="0"/>
          <w:smallCaps w:val="0"/>
          <w:strike w:val="0"/>
          <w:sz w:val="24"/>
          <w:highlight w:val="cyan"/>
          <w:u w:val="single"/>
        </w:rPr>
        <w:t>frustrating delays</w:t>
      </w:r>
      <w:r>
        <w:rPr>
          <w:b w:val="0"/>
          <w:i w:val="0"/>
          <w:smallCaps w:val="0"/>
          <w:strike w:val="0"/>
          <w:sz w:val="22"/>
          <w:u w:val="single"/>
        </w:rPr>
        <w:t xml:space="preserve"> for many taxpayers.</w:t>
      </w:r>
      <w:r>
        <w:rPr>
          <w:b w:val="0"/>
          <w:i w:val="0"/>
          <w:smallCaps w:val="0"/>
          <w:strike w:val="0"/>
          <w:sz w:val="16"/>
          <w:u w:val="none"/>
        </w:rPr>
        <w:t xml:space="preserve"> “From a taxpayer’s perspective, it feels like their </w:t>
      </w:r>
      <w:r>
        <w:rPr>
          <w:b/>
          <w:i w:val="0"/>
          <w:smallCaps w:val="0"/>
          <w:strike w:val="0"/>
          <w:sz w:val="24"/>
          <w:highlight w:val="cyan"/>
          <w:u w:val="single"/>
        </w:rPr>
        <w:t>return</w:t>
      </w:r>
      <w:r>
        <w:rPr>
          <w:b w:val="0"/>
          <w:i w:val="0"/>
          <w:smallCaps w:val="0"/>
          <w:strike w:val="0"/>
          <w:sz w:val="16"/>
          <w:u w:val="none"/>
        </w:rPr>
        <w:t xml:space="preserve"> </w:t>
      </w:r>
      <w:r>
        <w:rPr>
          <w:b w:val="0"/>
          <w:i w:val="0"/>
          <w:smallCaps w:val="0"/>
          <w:strike w:val="0"/>
          <w:sz w:val="16"/>
          <w:u w:val="none"/>
        </w:rPr>
        <w:t xml:space="preserve">has </w:t>
      </w:r>
      <w:r>
        <w:rPr>
          <w:b/>
          <w:i w:val="0"/>
          <w:smallCaps w:val="0"/>
          <w:strike w:val="0"/>
          <w:sz w:val="24"/>
          <w:highlight w:val="cyan"/>
          <w:u w:val="single"/>
        </w:rPr>
        <w:t>fall</w:t>
      </w:r>
      <w:r>
        <w:rPr>
          <w:b w:val="0"/>
          <w:i w:val="0"/>
          <w:smallCaps w:val="0"/>
          <w:strike w:val="0"/>
          <w:sz w:val="16"/>
          <w:u w:val="none"/>
        </w:rPr>
        <w:t xml:space="preserve">en </w:t>
      </w:r>
      <w:r>
        <w:rPr>
          <w:b/>
          <w:i w:val="0"/>
          <w:smallCaps w:val="0"/>
          <w:strike w:val="0"/>
          <w:sz w:val="24"/>
          <w:highlight w:val="cyan"/>
          <w:u w:val="single"/>
        </w:rPr>
        <w:t>into a black hole</w:t>
      </w:r>
      <w:r>
        <w:rPr>
          <w:b w:val="0"/>
          <w:i w:val="0"/>
          <w:smallCaps w:val="0"/>
          <w:strike w:val="0"/>
          <w:sz w:val="16"/>
          <w:u w:val="none"/>
        </w:rPr>
        <w:t>: they do not know what is going on, when they will get their refund, why it is being delayed, or how to get answers or help,” National Taxpayer Advocate Erin Collins wrote in a blog post last week.</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