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Blockchain technologies are </w:t>
      </w:r>
      <w:r>
        <w:rPr>
          <w:b/>
          <w:i w:val="0"/>
          <w:smallCaps w:val="0"/>
          <w:strike w:val="0"/>
          <w:sz w:val="26"/>
          <w:u w:val="single"/>
        </w:rPr>
        <w:t>functionally untaxable</w:t>
      </w:r>
      <w:r>
        <w:rPr>
          <w:b/>
          <w:i w:val="0"/>
          <w:smallCaps w:val="0"/>
          <w:strike w:val="0"/>
          <w:sz w:val="26"/>
          <w:u w:val="none"/>
        </w:rPr>
        <w:t xml:space="preserve"> AND enable </w:t>
      </w:r>
      <w:r>
        <w:rPr>
          <w:b/>
          <w:i w:val="0"/>
          <w:smallCaps w:val="0"/>
          <w:strike w:val="0"/>
          <w:sz w:val="26"/>
          <w:u w:val="single"/>
        </w:rPr>
        <w:t>mass evasion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Iacurci ’21 </w:t>
      </w:r>
      <w:r>
        <w:rPr>
          <w:b w:val="0"/>
          <w:i w:val="0"/>
          <w:smallCaps w:val="0"/>
          <w:strike w:val="0"/>
          <w:u w:val="none"/>
        </w:rPr>
        <w:t xml:space="preserve">[Greg; May 31; Personal finance reporter; CNBC, “Cryptocurrency poses a significant risk of tax evasion,” 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Virtual currencies like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bitcoin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ethereum, which are collectively valued around $2 trillion,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offer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investor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 a way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shield</w:t>
      </w:r>
      <w:r>
        <w:rPr>
          <w:b/>
          <w:i w:val="0"/>
          <w:smallCaps w:val="0"/>
          <w:strike w:val="0"/>
          <w:sz w:val="24"/>
          <w:u w:val="single"/>
        </w:rPr>
        <w:t xml:space="preserve"> income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from tax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authorities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that way, </w:t>
      </w:r>
      <w:r>
        <w:rPr>
          <w:b w:val="0"/>
          <w:i w:val="0"/>
          <w:smallCaps w:val="0"/>
          <w:strike w:val="0"/>
          <w:sz w:val="22"/>
          <w:u w:val="single"/>
        </w:rPr>
        <w:t>the crypto economy contributes to the U.S. “</w:t>
      </w:r>
      <w:r>
        <w:rPr>
          <w:b/>
          <w:i w:val="0"/>
          <w:smallCaps w:val="0"/>
          <w:strike w:val="0"/>
          <w:sz w:val="24"/>
          <w:u w:val="single"/>
        </w:rPr>
        <w:t>tax gap</w:t>
      </w:r>
      <w:r>
        <w:rPr>
          <w:b w:val="0"/>
          <w:i w:val="0"/>
          <w:smallCaps w:val="0"/>
          <w:strike w:val="0"/>
          <w:sz w:val="22"/>
          <w:u w:val="single"/>
        </w:rPr>
        <w:t>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the difference between tax paid and tax owed, according to the Treasury Department. The White House estimates a $7 trillion gap over the next decade.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Treasury seems particularly concerned about wealthy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Americans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shift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taxable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assets into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crypto</w:t>
      </w:r>
      <w:r>
        <w:rPr>
          <w:b/>
          <w:i w:val="0"/>
          <w:smallCaps w:val="0"/>
          <w:strike w:val="0"/>
          <w:sz w:val="24"/>
          <w:u w:val="single"/>
        </w:rPr>
        <w:t xml:space="preserve"> economy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/>
          <w:i w:val="0"/>
          <w:smallCaps w:val="0"/>
          <w:strike w:val="0"/>
          <w:sz w:val="24"/>
          <w:u w:val="single"/>
        </w:rPr>
        <w:t>avoid tax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“Cryptocurrency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already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poses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significant</w:t>
      </w:r>
      <w:r>
        <w:rPr>
          <w:b/>
          <w:i w:val="0"/>
          <w:smallCaps w:val="0"/>
          <w:strike w:val="0"/>
          <w:sz w:val="24"/>
          <w:u w:val="single"/>
        </w:rPr>
        <w:t xml:space="preserve"> detection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problem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by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facilitating</w:t>
      </w:r>
      <w:r>
        <w:rPr>
          <w:b/>
          <w:i w:val="0"/>
          <w:smallCaps w:val="0"/>
          <w:strike w:val="0"/>
          <w:sz w:val="24"/>
          <w:u w:val="single"/>
        </w:rPr>
        <w:t xml:space="preserve"> illegal activity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broadly including </w:t>
      </w:r>
      <w:r>
        <w:rPr>
          <w:b/>
          <w:i w:val="0"/>
          <w:smallCaps w:val="0"/>
          <w:strike w:val="0"/>
          <w:sz w:val="24"/>
          <w:u w:val="single"/>
        </w:rPr>
        <w:t xml:space="preserve">tax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evasion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according to a Treasury report issued last week, which 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Crypto tax evasion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But just how does cryptocurrency lead to tax evasion?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It largely comes down to lax </w:t>
      </w:r>
      <w:r>
        <w:rPr>
          <w:b w:val="0"/>
          <w:i w:val="0"/>
          <w:smallCaps w:val="0"/>
          <w:strike w:val="0"/>
          <w:sz w:val="22"/>
          <w:u w:val="single"/>
        </w:rPr>
        <w:t>reporting requirements</w:t>
      </w:r>
      <w:r>
        <w:rPr>
          <w:b w:val="0"/>
          <w:i w:val="0"/>
          <w:smallCaps w:val="0"/>
          <w:strike w:val="0"/>
          <w:sz w:val="16"/>
          <w:u w:val="none"/>
        </w:rPr>
        <w:t>, according to tax experts.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IRS may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not</w:t>
      </w:r>
      <w:r>
        <w:rPr>
          <w:b/>
          <w:i w:val="0"/>
          <w:smallCaps w:val="0"/>
          <w:strike w:val="0"/>
          <w:sz w:val="24"/>
          <w:u w:val="single"/>
        </w:rPr>
        <w:t xml:space="preserve"> be 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trac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crypto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income 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transactions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if they go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unreported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exchanges, businesses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other </w:t>
      </w:r>
      <w:r>
        <w:rPr>
          <w:b w:val="0"/>
          <w:i w:val="0"/>
          <w:smallCaps w:val="0"/>
          <w:strike w:val="0"/>
          <w:sz w:val="22"/>
          <w:u w:val="single"/>
        </w:rPr>
        <w:t>third parties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 means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income may not be taxed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“No one has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put out </w:t>
      </w:r>
      <w:r>
        <w:rPr>
          <w:b/>
          <w:i w:val="0"/>
          <w:smallCaps w:val="0"/>
          <w:strike w:val="0"/>
          <w:sz w:val="24"/>
          <w:u w:val="single"/>
        </w:rPr>
        <w:t xml:space="preserve">clear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rules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it,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 there’s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lot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non-reporting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going on,” according to </w:t>
      </w:r>
      <w:r>
        <w:rPr>
          <w:b w:val="0"/>
          <w:i w:val="0"/>
          <w:smallCaps w:val="0"/>
          <w:strike w:val="0"/>
          <w:sz w:val="16"/>
          <w:u w:val="none"/>
        </w:rPr>
        <w:t>, a partner at law firm Baker Botts and a former IRS senior litigator.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“Any time you create a path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non-reporting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you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create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way to </w:t>
      </w:r>
      <w:r>
        <w:rPr>
          <w:b/>
          <w:i w:val="0"/>
          <w:smallCaps w:val="0"/>
          <w:strike w:val="0"/>
          <w:sz w:val="24"/>
          <w:u w:val="single"/>
        </w:rPr>
        <w:t xml:space="preserve">benefit from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tax fraud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 an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untraceable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a much-harder-to-trace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way,”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he said.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Crypto is fast becoming an alternative to cash as more merchants accept bitcoin and other virtual currencies as payment. But cash is more heavily regulated.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For example, a business that receives more than $10,000 in cash from a customer must file a currency transaction report. This may happen if a consumer buys a car for more than $10,000 in cash, if someone wins big at the casino or if a bank receives a hefty cash deposit.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These reports tell the government that a buyer has lots of money that may or may not be reported on a tax return.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same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rules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don’t apply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crypto</w:t>
      </w:r>
      <w:r>
        <w:rPr>
          <w:b w:val="0"/>
          <w:i w:val="0"/>
          <w:smallCaps w:val="0"/>
          <w:strike w:val="0"/>
          <w:sz w:val="16"/>
          <w:u w:val="none"/>
        </w:rPr>
        <w:t>. A used-car business that receives $20,000 of bitcoin from a customer doesn’t have to file a currency transaction report; that income may also go untaxed if it’s unreported on the business owner’s tax return, Feldhammer said.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“Despite constituting 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relatively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small portion of business income today, </w:t>
      </w:r>
      <w:r>
        <w:rPr>
          <w:b/>
          <w:i w:val="0"/>
          <w:smallCaps w:val="0"/>
          <w:strike w:val="0"/>
          <w:sz w:val="24"/>
          <w:u w:val="single"/>
        </w:rPr>
        <w:t>crypto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currency transactions are likely to </w:t>
      </w:r>
      <w:r>
        <w:rPr>
          <w:b/>
          <w:i w:val="0"/>
          <w:smallCaps w:val="0"/>
          <w:strike w:val="0"/>
          <w:sz w:val="24"/>
          <w:u w:val="single"/>
        </w:rPr>
        <w:t>rise in importance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next decade, </w:t>
      </w:r>
      <w:r>
        <w:rPr>
          <w:b w:val="0"/>
          <w:i w:val="0"/>
          <w:smallCaps w:val="0"/>
          <w:strike w:val="0"/>
          <w:sz w:val="22"/>
          <w:u w:val="single"/>
        </w:rPr>
        <w:t>especially in the presence of 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broad-based </w:t>
      </w:r>
      <w:r>
        <w:rPr>
          <w:b w:val="0"/>
          <w:i w:val="0"/>
          <w:smallCaps w:val="0"/>
          <w:strike w:val="0"/>
          <w:sz w:val="22"/>
          <w:u w:val="single"/>
        </w:rPr>
        <w:t>financial account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reporting </w:t>
      </w:r>
      <w:r>
        <w:rPr>
          <w:b w:val="0"/>
          <w:i w:val="0"/>
          <w:smallCaps w:val="0"/>
          <w:strike w:val="0"/>
          <w:sz w:val="22"/>
          <w:u w:val="single"/>
        </w:rPr>
        <w:t>regime,”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Treasury report said.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Plus,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virtual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currencies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don’t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have to be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bought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sold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through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exchange, making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those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transactions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opaque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government officials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Balance Updates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