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Debate </w:t>
      </w:r>
      <w:r>
        <w:rPr>
          <w:b/>
          <w:i w:val="0"/>
          <w:smallCaps w:val="0"/>
          <w:strike w:val="0"/>
          <w:sz w:val="26"/>
          <w:u w:val="single"/>
        </w:rPr>
        <w:t>manages</w:t>
      </w:r>
      <w:r>
        <w:rPr>
          <w:b/>
          <w:i w:val="0"/>
          <w:smallCaps w:val="0"/>
          <w:strike w:val="0"/>
          <w:sz w:val="26"/>
          <w:u w:val="none"/>
        </w:rPr>
        <w:t xml:space="preserve"> death anxiety. </w:t>
      </w:r>
    </w:p>
    <w:p>
      <w:pPr>
        <w:spacing w:after="80"/>
      </w:pPr>
      <w:r>
        <w:rPr>
          <w:b/>
          <w:i w:val="0"/>
          <w:smallCaps w:val="0"/>
          <w:strike w:val="0"/>
          <w:sz w:val="26"/>
          <w:u w:val="none"/>
        </w:rPr>
        <w:t xml:space="preserve">Testoni ’20 </w:t>
      </w:r>
      <w:r>
        <w:rPr>
          <w:b w:val="0"/>
          <w:i w:val="0"/>
          <w:smallCaps w:val="0"/>
          <w:strike w:val="0"/>
          <w:u w:val="none"/>
        </w:rPr>
        <w:t>[Ines, Lorenza Palazzo, Circo De Vincenzo, and Michael Wieser; June 20; Psychologist, psychotherapist, and philosopher, professor and director of the Master in Death Studies and The End of Life at University of Padova Italy; Ph.D. Student at the University of Padua; Ph.D. Student at the University of Padua; Psychology Professor at University of Klagenfurt; Behavioral Science, “Enhancing Existential Thinking through Death Education: A Qualitative Study among High School Students,” vol. 10]</w:t>
      </w:r>
      <w:r>
        <w:rPr>
          <w:b w:val="0"/>
          <w:i w:val="0"/>
          <w:smallCaps w:val="0"/>
          <w:strike w:val="0"/>
          <w:u w:val="none"/>
        </w:rPr>
        <w:t xml:space="preserve"> Stras</w:t>
      </w:r>
    </w:p>
    <w:p>
      <w:pPr>
        <w:spacing w:after="60"/>
      </w:pPr>
      <w:r>
        <w:rPr>
          <w:b w:val="0"/>
          <w:i w:val="0"/>
          <w:smallCaps w:val="0"/>
          <w:strike w:val="0"/>
          <w:sz w:val="16"/>
          <w:u w:val="none"/>
        </w:rPr>
        <w:t xml:space="preserve">This qualitative </w:t>
      </w:r>
      <w:r>
        <w:rPr>
          <w:b w:val="0"/>
          <w:i w:val="0"/>
          <w:smallCaps w:val="0"/>
          <w:strike w:val="0"/>
          <w:sz w:val="22"/>
          <w:highlight w:val="cyan"/>
          <w:u w:val="single"/>
        </w:rPr>
        <w:t xml:space="preserve">study </w:t>
      </w:r>
      <w:r>
        <w:rPr>
          <w:b/>
          <w:i w:val="0"/>
          <w:smallCaps w:val="0"/>
          <w:strike w:val="0"/>
          <w:sz w:val="24"/>
          <w:highlight w:val="cyan"/>
          <w:u w:val="single"/>
        </w:rPr>
        <w:t>addressed</w:t>
      </w:r>
      <w:r>
        <w:rPr>
          <w:b w:val="0"/>
          <w:i w:val="0"/>
          <w:smallCaps w:val="0"/>
          <w:strike w:val="0"/>
          <w:sz w:val="16"/>
          <w:u w:val="none"/>
        </w:rPr>
        <w:t xml:space="preserve"> the different meanings that a </w:t>
      </w:r>
      <w:r>
        <w:rPr>
          <w:b w:val="0"/>
          <w:i w:val="0"/>
          <w:smallCaps w:val="0"/>
          <w:strike w:val="0"/>
          <w:sz w:val="22"/>
          <w:highlight w:val="cyan"/>
          <w:u w:val="single"/>
        </w:rPr>
        <w:t>death-education</w:t>
      </w:r>
      <w:r>
        <w:rPr>
          <w:b w:val="0"/>
          <w:i w:val="0"/>
          <w:smallCaps w:val="0"/>
          <w:strike w:val="0"/>
          <w:sz w:val="16"/>
          <w:u w:val="none"/>
        </w:rPr>
        <w:t xml:space="preserve"> project can promote </w:t>
      </w:r>
      <w:r>
        <w:rPr>
          <w:b w:val="0"/>
          <w:i w:val="0"/>
          <w:smallCaps w:val="0"/>
          <w:strike w:val="0"/>
          <w:sz w:val="22"/>
          <w:highlight w:val="cyan"/>
          <w:u w:val="single"/>
        </w:rPr>
        <w:t>in high schools, showing</w:t>
      </w:r>
      <w:r>
        <w:rPr>
          <w:b w:val="0"/>
          <w:i w:val="0"/>
          <w:smallCaps w:val="0"/>
          <w:strike w:val="0"/>
          <w:sz w:val="22"/>
          <w:u w:val="single"/>
        </w:rPr>
        <w:t xml:space="preserve"> that </w:t>
      </w:r>
      <w:r>
        <w:rPr>
          <w:b w:val="0"/>
          <w:i w:val="0"/>
          <w:smallCaps w:val="0"/>
          <w:strike w:val="0"/>
          <w:sz w:val="22"/>
          <w:highlight w:val="cyan"/>
          <w:u w:val="single"/>
        </w:rPr>
        <w:t xml:space="preserve">students highlighted </w:t>
      </w:r>
      <w:r>
        <w:rPr>
          <w:b/>
          <w:i w:val="0"/>
          <w:smallCaps w:val="0"/>
          <w:strike w:val="0"/>
          <w:sz w:val="24"/>
          <w:highlight w:val="cyan"/>
          <w:u w:val="single"/>
        </w:rPr>
        <w:t>no</w:t>
      </w:r>
      <w:r>
        <w:rPr>
          <w:b/>
          <w:i w:val="0"/>
          <w:smallCaps w:val="0"/>
          <w:strike w:val="0"/>
          <w:sz w:val="24"/>
          <w:u w:val="single"/>
        </w:rPr>
        <w:t xml:space="preserve"> harmful </w:t>
      </w:r>
      <w:r>
        <w:rPr>
          <w:b/>
          <w:i w:val="0"/>
          <w:smallCaps w:val="0"/>
          <w:strike w:val="0"/>
          <w:sz w:val="24"/>
          <w:highlight w:val="cyan"/>
          <w:u w:val="single"/>
        </w:rPr>
        <w:t>effects</w:t>
      </w:r>
      <w:r>
        <w:rPr>
          <w:b w:val="0"/>
          <w:i w:val="0"/>
          <w:smallCaps w:val="0"/>
          <w:strike w:val="0"/>
          <w:sz w:val="16"/>
          <w:u w:val="none"/>
        </w:rPr>
        <w:t xml:space="preserve">. Indeed, their responses evinced great motivation and interest in participating in all the discussions and project activities. </w:t>
      </w:r>
      <w:r>
        <w:rPr>
          <w:b w:val="0"/>
          <w:i w:val="0"/>
          <w:smallCaps w:val="0"/>
          <w:strike w:val="0"/>
          <w:sz w:val="22"/>
          <w:highlight w:val="cyan"/>
          <w:u w:val="single"/>
        </w:rPr>
        <w:t xml:space="preserve">Students </w:t>
      </w:r>
      <w:r>
        <w:rPr>
          <w:b/>
          <w:i w:val="0"/>
          <w:smallCaps w:val="0"/>
          <w:strike w:val="0"/>
          <w:sz w:val="24"/>
          <w:highlight w:val="cyan"/>
          <w:u w:val="single"/>
        </w:rPr>
        <w:t>recognised</w:t>
      </w:r>
      <w:r>
        <w:rPr>
          <w:b w:val="0"/>
          <w:i w:val="0"/>
          <w:smallCaps w:val="0"/>
          <w:strike w:val="0"/>
          <w:sz w:val="22"/>
          <w:u w:val="single"/>
        </w:rPr>
        <w:t xml:space="preserve"> the </w:t>
      </w:r>
      <w:r>
        <w:rPr>
          <w:b w:val="0"/>
          <w:i w:val="0"/>
          <w:smallCaps w:val="0"/>
          <w:strike w:val="0"/>
          <w:sz w:val="22"/>
          <w:highlight w:val="cyan"/>
          <w:u w:val="single"/>
        </w:rPr>
        <w:t xml:space="preserve">relevance and value of an </w:t>
      </w:r>
      <w:r>
        <w:rPr>
          <w:b/>
          <w:i w:val="0"/>
          <w:smallCaps w:val="0"/>
          <w:strike w:val="0"/>
          <w:sz w:val="24"/>
          <w:highlight w:val="cyan"/>
          <w:u w:val="single"/>
        </w:rPr>
        <w:t>open debate</w:t>
      </w:r>
      <w:r>
        <w:rPr>
          <w:b w:val="0"/>
          <w:i w:val="0"/>
          <w:smallCaps w:val="0"/>
          <w:strike w:val="0"/>
          <w:sz w:val="16"/>
          <w:u w:val="none"/>
        </w:rPr>
        <w:t xml:space="preserve"> about death-related issues to share concerns and anxieties and to know classmates better. Like what has already been described in the literature [21,34,36</w:t>
      </w:r>
      <w:r>
        <w:rPr>
          <w:b w:val="0"/>
          <w:i w:val="0"/>
          <w:smallCaps w:val="0"/>
          <w:strike w:val="0"/>
          <w:sz w:val="16"/>
          <w:u w:val="none"/>
        </w:rPr>
        <w:t xml:space="preserve">,51,52], our </w:t>
      </w:r>
      <w:r>
        <w:rPr>
          <w:b w:val="0"/>
          <w:i w:val="0"/>
          <w:smallCaps w:val="0"/>
          <w:strike w:val="0"/>
          <w:sz w:val="22"/>
          <w:u w:val="single"/>
        </w:rPr>
        <w:t>results show</w:t>
      </w:r>
      <w:r>
        <w:rPr>
          <w:b w:val="0"/>
          <w:i w:val="0"/>
          <w:smallCaps w:val="0"/>
          <w:strike w:val="0"/>
          <w:sz w:val="16"/>
          <w:u w:val="none"/>
        </w:rPr>
        <w:t xml:space="preserve"> that </w:t>
      </w:r>
      <w:r>
        <w:rPr>
          <w:b w:val="0"/>
          <w:i w:val="0"/>
          <w:smallCaps w:val="0"/>
          <w:strike w:val="0"/>
          <w:sz w:val="22"/>
          <w:u w:val="single"/>
        </w:rPr>
        <w:t xml:space="preserve">students </w:t>
      </w:r>
      <w:r>
        <w:rPr>
          <w:b/>
          <w:i w:val="0"/>
          <w:smallCaps w:val="0"/>
          <w:strike w:val="0"/>
          <w:sz w:val="24"/>
          <w:u w:val="single"/>
        </w:rPr>
        <w:t>perceived</w:t>
      </w:r>
      <w:r>
        <w:rPr>
          <w:b w:val="0"/>
          <w:i w:val="0"/>
          <w:smallCaps w:val="0"/>
          <w:strike w:val="0"/>
          <w:sz w:val="16"/>
          <w:u w:val="none"/>
        </w:rPr>
        <w:t xml:space="preserve"> these </w:t>
      </w:r>
      <w:r>
        <w:rPr>
          <w:b/>
          <w:i w:val="0"/>
          <w:smallCaps w:val="0"/>
          <w:strike w:val="0"/>
          <w:sz w:val="24"/>
          <w:u w:val="single"/>
        </w:rPr>
        <w:t>activities</w:t>
      </w:r>
      <w:r>
        <w:rPr>
          <w:b w:val="0"/>
          <w:i w:val="0"/>
          <w:smallCaps w:val="0"/>
          <w:strike w:val="0"/>
          <w:sz w:val="22"/>
          <w:u w:val="single"/>
        </w:rPr>
        <w:t xml:space="preserve"> as teaching them to appreciate life</w:t>
      </w:r>
      <w:r>
        <w:rPr>
          <w:b w:val="0"/>
          <w:i w:val="0"/>
          <w:smallCaps w:val="0"/>
          <w:strike w:val="0"/>
          <w:sz w:val="16"/>
          <w:u w:val="none"/>
        </w:rPr>
        <w:t xml:space="preserve">, grasp the importance of enhancing one’s own existence and enjoy life fully. They also appreciated the possibility of discussing their greatest fear, namely, the death of loved ones, and sharing those thoughts and feelings with others. Indeed, as already shown [36,53], this is the greatest fear that the thought of death evokes. However, their answers were also consistent with previous studies and perspectives that show that the notion of an afterlife can reduce the anxiety that this thought provokes [21,34,54]. The present study does not report any gender differences related to death anxiety, which, instead, were investigated and discussed in the quantitative part of the project [21]. Moreover, the possibility of communicating one’s own difficult emotions produced both a sense of liberation and greater empathy for others, activating the discussion on everyday meanings, from the simplest to the most important existential themes. Furthermore, they reported the experience, giving them the possibility to clarify their own beliefs regarding the representation of death as a passage or as a definitive end. The main advantage of </w:t>
      </w:r>
      <w:r>
        <w:rPr>
          <w:b w:val="0"/>
          <w:i w:val="0"/>
          <w:smallCaps w:val="0"/>
          <w:strike w:val="0"/>
          <w:sz w:val="22"/>
          <w:u w:val="single"/>
        </w:rPr>
        <w:t>this study</w:t>
      </w:r>
      <w:r>
        <w:rPr>
          <w:b w:val="0"/>
          <w:i w:val="0"/>
          <w:smallCaps w:val="0"/>
          <w:strike w:val="0"/>
          <w:sz w:val="16"/>
          <w:u w:val="none"/>
        </w:rPr>
        <w:t xml:space="preserve"> is that it </w:t>
      </w:r>
      <w:r>
        <w:rPr>
          <w:b w:val="0"/>
          <w:i w:val="0"/>
          <w:smallCaps w:val="0"/>
          <w:strike w:val="0"/>
          <w:sz w:val="22"/>
          <w:u w:val="single"/>
        </w:rPr>
        <w:t>highlights</w:t>
      </w:r>
      <w:r>
        <w:rPr>
          <w:b w:val="0"/>
          <w:i w:val="0"/>
          <w:smallCaps w:val="0"/>
          <w:strike w:val="0"/>
          <w:sz w:val="16"/>
          <w:u w:val="none"/>
        </w:rPr>
        <w:t xml:space="preserve"> the fact that </w:t>
      </w:r>
      <w:r>
        <w:rPr>
          <w:b w:val="0"/>
          <w:i w:val="0"/>
          <w:smallCaps w:val="0"/>
          <w:strike w:val="0"/>
          <w:sz w:val="22"/>
          <w:u w:val="single"/>
        </w:rPr>
        <w:t>although death is a thought that causes strong anxiety</w:t>
      </w:r>
      <w:r>
        <w:rPr>
          <w:b w:val="0"/>
          <w:i w:val="0"/>
          <w:smallCaps w:val="0"/>
          <w:strike w:val="0"/>
          <w:sz w:val="16"/>
          <w:u w:val="none"/>
        </w:rPr>
        <w:t xml:space="preserve">, as demonstrated by TMT, </w:t>
      </w:r>
      <w:r>
        <w:rPr>
          <w:b w:val="0"/>
          <w:i w:val="0"/>
          <w:smallCaps w:val="0"/>
          <w:strike w:val="0"/>
          <w:sz w:val="22"/>
          <w:highlight w:val="cyan"/>
          <w:u w:val="single"/>
        </w:rPr>
        <w:t>it is</w:t>
      </w:r>
      <w:r>
        <w:rPr>
          <w:b w:val="0"/>
          <w:i w:val="0"/>
          <w:smallCaps w:val="0"/>
          <w:strike w:val="0"/>
          <w:sz w:val="16"/>
          <w:u w:val="none"/>
        </w:rPr>
        <w:t xml:space="preserve"> also </w:t>
      </w:r>
      <w:r>
        <w:rPr>
          <w:b w:val="0"/>
          <w:i w:val="0"/>
          <w:smallCaps w:val="0"/>
          <w:strike w:val="0"/>
          <w:sz w:val="22"/>
          <w:highlight w:val="cyan"/>
          <w:u w:val="single"/>
        </w:rPr>
        <w:t xml:space="preserve">possible to </w:t>
      </w:r>
      <w:r>
        <w:rPr>
          <w:b/>
          <w:i w:val="0"/>
          <w:smallCaps w:val="0"/>
          <w:strike w:val="0"/>
          <w:sz w:val="24"/>
          <w:highlight w:val="cyan"/>
          <w:u w:val="single"/>
        </w:rPr>
        <w:t>manage</w:t>
      </w:r>
      <w:r>
        <w:rPr>
          <w:b/>
          <w:i w:val="0"/>
          <w:smallCaps w:val="0"/>
          <w:strike w:val="0"/>
          <w:sz w:val="24"/>
          <w:u w:val="single"/>
        </w:rPr>
        <w:t xml:space="preserve"> such </w:t>
      </w:r>
      <w:r>
        <w:rPr>
          <w:b/>
          <w:i w:val="0"/>
          <w:smallCaps w:val="0"/>
          <w:strike w:val="0"/>
          <w:sz w:val="24"/>
          <w:highlight w:val="cyan"/>
          <w:u w:val="single"/>
        </w:rPr>
        <w:t>anxiety</w:t>
      </w:r>
      <w:r>
        <w:rPr>
          <w:b w:val="0"/>
          <w:i w:val="0"/>
          <w:smallCaps w:val="0"/>
          <w:strike w:val="0"/>
          <w:sz w:val="22"/>
          <w:highlight w:val="cyan"/>
          <w:u w:val="single"/>
        </w:rPr>
        <w:t xml:space="preserve"> by directing emotions</w:t>
      </w:r>
      <w:r>
        <w:rPr>
          <w:b w:val="0"/>
          <w:i w:val="0"/>
          <w:smallCaps w:val="0"/>
          <w:strike w:val="0"/>
          <w:sz w:val="16"/>
          <w:u w:val="none"/>
        </w:rPr>
        <w:t xml:space="preserve"> and thoughts </w:t>
      </w:r>
      <w:r>
        <w:rPr>
          <w:b/>
          <w:i w:val="0"/>
          <w:smallCaps w:val="0"/>
          <w:strike w:val="0"/>
          <w:sz w:val="24"/>
          <w:highlight w:val="cyan"/>
          <w:u w:val="single"/>
        </w:rPr>
        <w:t>to</w:t>
      </w:r>
      <w:r>
        <w:rPr>
          <w:b w:val="0"/>
          <w:i w:val="0"/>
          <w:smallCaps w:val="0"/>
          <w:strike w:val="0"/>
          <w:sz w:val="16"/>
          <w:u w:val="none"/>
        </w:rPr>
        <w:t xml:space="preserve">wards culturally significant </w:t>
      </w:r>
      <w:r>
        <w:rPr>
          <w:b/>
          <w:i w:val="0"/>
          <w:smallCaps w:val="0"/>
          <w:strike w:val="0"/>
          <w:sz w:val="24"/>
          <w:highlight w:val="cyan"/>
          <w:u w:val="single"/>
        </w:rPr>
        <w:t>existential content</w:t>
      </w:r>
      <w:r>
        <w:rPr>
          <w:b w:val="0"/>
          <w:i w:val="0"/>
          <w:smallCaps w:val="0"/>
          <w:strike w:val="0"/>
          <w:sz w:val="16"/>
          <w:u w:val="none"/>
        </w:rPr>
        <w:t>. Existential reflection, in fact, if guided by relevant content, can transform fear into a search for meaning [43,55], enhancing the relationships between students that, in this research, were activated by the death-education activities.</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