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Regulatory taxation is </w:t>
      </w:r>
      <w:r>
        <w:rPr>
          <w:b/>
          <w:i w:val="0"/>
          <w:smallCaps w:val="0"/>
          <w:strike w:val="0"/>
          <w:sz w:val="26"/>
          <w:u w:val="single"/>
        </w:rPr>
        <w:t>developing</w:t>
      </w:r>
      <w:r>
        <w:rPr>
          <w:b/>
          <w:i w:val="0"/>
          <w:smallCaps w:val="0"/>
          <w:strike w:val="0"/>
          <w:sz w:val="26"/>
          <w:u w:val="none"/>
        </w:rPr>
        <w:t xml:space="preserve">, but not yet </w:t>
      </w:r>
      <w:r>
        <w:rPr>
          <w:b/>
          <w:i w:val="0"/>
          <w:smallCaps w:val="0"/>
          <w:strike w:val="0"/>
          <w:sz w:val="26"/>
          <w:u w:val="single"/>
        </w:rPr>
        <w:t>mainstreamed</w:t>
      </w:r>
      <w:r>
        <w:rPr>
          <w:b/>
          <w:i w:val="0"/>
          <w:smallCaps w:val="0"/>
          <w:strike w:val="0"/>
          <w:sz w:val="26"/>
          <w:u w:val="none"/>
        </w:rPr>
        <w:t xml:space="preserve">. </w:t>
      </w:r>
    </w:p>
    <w:p>
      <w:pPr>
        <w:spacing w:after="80"/>
      </w:pPr>
      <w:r>
        <w:rPr>
          <w:b/>
          <w:i w:val="0"/>
          <w:smallCaps w:val="0"/>
          <w:strike w:val="0"/>
          <w:sz w:val="26"/>
          <w:u w:val="none"/>
        </w:rPr>
        <w:t xml:space="preserve">Yonah ’11 </w:t>
      </w:r>
      <w:r>
        <w:rPr>
          <w:b w:val="0"/>
          <w:i w:val="0"/>
          <w:smallCaps w:val="0"/>
          <w:strike w:val="0"/>
          <w:u w:val="none"/>
        </w:rPr>
        <w:t xml:space="preserve">[Reuven Avi; </w:t>
      </w:r>
      <w:r>
        <w:rPr>
          <w:b w:val="0"/>
          <w:i w:val="0"/>
          <w:smallCaps w:val="0"/>
          <w:strike w:val="0"/>
          <w:u w:val="none"/>
        </w:rPr>
        <w:t>2011</w:t>
      </w:r>
      <w:r>
        <w:rPr>
          <w:b w:val="0"/>
          <w:i w:val="0"/>
          <w:smallCaps w:val="0"/>
          <w:strike w:val="0"/>
          <w:u w:val="none"/>
        </w:rPr>
        <w:t xml:space="preserve">; Irwin I. Cohn Professor of Law and Director of the International Tax LLM Program at the University of Michigan Law School, PhD in History from Harvard University, AM in History from Harvard University, JD from Harvard Law School; </w:t>
      </w:r>
      <w:r>
        <w:rPr>
          <w:b w:val="0"/>
          <w:i w:val="0"/>
          <w:smallCaps w:val="0"/>
          <w:strike w:val="0"/>
          <w:u w:val="none"/>
        </w:rPr>
        <w:t>Accounting, Economics, and Law</w:t>
      </w:r>
      <w:r>
        <w:rPr>
          <w:b w:val="0"/>
          <w:i w:val="0"/>
          <w:smallCaps w:val="0"/>
          <w:strike w:val="0"/>
          <w:u w:val="none"/>
        </w:rPr>
        <w:t xml:space="preserve">, “Taxation as Regulation: Carbon Tax, Health Care Tax, Bank Tax and Other Regulatory Taxes,” </w:t>
      </w:r>
      <w:r>
        <w:rPr>
          <w:b w:val="0"/>
          <w:i w:val="0"/>
          <w:smallCaps w:val="0"/>
          <w:strike w:val="0"/>
          <w:u w:val="none"/>
        </w:rPr>
        <w:t>vol. 1</w:t>
      </w:r>
      <w:r>
        <w:rPr>
          <w:b w:val="0"/>
          <w:i w:val="0"/>
          <w:smallCaps w:val="0"/>
          <w:strike w:val="0"/>
          <w:u w:val="none"/>
        </w:rPr>
        <w:t>]</w:t>
      </w:r>
    </w:p>
    <w:p>
      <w:pPr>
        <w:spacing w:after="60"/>
      </w:pPr>
      <w:r>
        <w:rPr>
          <w:b w:val="0"/>
          <w:i w:val="0"/>
          <w:smallCaps w:val="0"/>
          <w:strike w:val="0"/>
          <w:sz w:val="22"/>
          <w:highlight w:val="cyan"/>
          <w:u w:val="single"/>
        </w:rPr>
        <w:t xml:space="preserve">Taxation has </w:t>
      </w:r>
      <w:r>
        <w:rPr>
          <w:b/>
          <w:i w:val="0"/>
          <w:smallCaps w:val="0"/>
          <w:strike w:val="0"/>
          <w:sz w:val="24"/>
          <w:highlight w:val="cyan"/>
          <w:u w:val="single"/>
        </w:rPr>
        <w:t>two</w:t>
      </w:r>
      <w:r>
        <w:rPr>
          <w:b w:val="0"/>
          <w:i w:val="0"/>
          <w:smallCaps w:val="0"/>
          <w:strike w:val="0"/>
          <w:sz w:val="22"/>
          <w:u w:val="single"/>
        </w:rPr>
        <w:t xml:space="preserve"> well-known </w:t>
      </w:r>
      <w:r>
        <w:rPr>
          <w:b/>
          <w:i w:val="0"/>
          <w:smallCaps w:val="0"/>
          <w:strike w:val="0"/>
          <w:sz w:val="24"/>
          <w:highlight w:val="cyan"/>
          <w:u w:val="single"/>
        </w:rPr>
        <w:t>goals</w:t>
      </w:r>
      <w:r>
        <w:rPr>
          <w:b w:val="0"/>
          <w:i w:val="0"/>
          <w:smallCaps w:val="0"/>
          <w:strike w:val="0"/>
          <w:sz w:val="16"/>
          <w:u w:val="none"/>
        </w:rPr>
        <w:t xml:space="preserve">.5 Undoubtedly, as suggested by the first quotation above, </w:t>
      </w:r>
      <w:r>
        <w:rPr>
          <w:b w:val="0"/>
          <w:i w:val="0"/>
          <w:smallCaps w:val="0"/>
          <w:strike w:val="0"/>
          <w:sz w:val="22"/>
          <w:u w:val="single"/>
        </w:rPr>
        <w:t xml:space="preserve">the </w:t>
      </w:r>
      <w:r>
        <w:rPr>
          <w:b w:val="0"/>
          <w:i w:val="0"/>
          <w:smallCaps w:val="0"/>
          <w:strike w:val="0"/>
          <w:sz w:val="22"/>
          <w:highlight w:val="cyan"/>
          <w:u w:val="single"/>
        </w:rPr>
        <w:t>first</w:t>
      </w:r>
      <w:r>
        <w:rPr>
          <w:b w:val="0"/>
          <w:i w:val="0"/>
          <w:smallCaps w:val="0"/>
          <w:strike w:val="0"/>
          <w:sz w:val="22"/>
          <w:u w:val="single"/>
        </w:rPr>
        <w:t xml:space="preserve"> and most widely accepted one is to </w:t>
      </w:r>
      <w:r>
        <w:rPr>
          <w:b/>
          <w:i w:val="0"/>
          <w:smallCaps w:val="0"/>
          <w:strike w:val="0"/>
          <w:sz w:val="24"/>
          <w:u w:val="single"/>
        </w:rPr>
        <w:t xml:space="preserve">raise </w:t>
      </w:r>
      <w:r>
        <w:rPr>
          <w:b/>
          <w:i w:val="0"/>
          <w:smallCaps w:val="0"/>
          <w:strike w:val="0"/>
          <w:sz w:val="24"/>
          <w:highlight w:val="cyan"/>
          <w:u w:val="single"/>
        </w:rPr>
        <w:t>revenue</w:t>
      </w:r>
      <w:r>
        <w:rPr>
          <w:b w:val="0"/>
          <w:i w:val="0"/>
          <w:smallCaps w:val="0"/>
          <w:strike w:val="0"/>
          <w:sz w:val="16"/>
          <w:u w:val="none"/>
        </w:rPr>
        <w:t xml:space="preserve"> for necessary government functions. Although there is a broad debate about which governmental functions are truly indispensable, most commentators would agree that raising revenue is an indispensable feature of governments and that a government that is unable to collect taxes, like the Russian government almost was in 1998, is unlikely to survive.</w:t>
      </w:r>
    </w:p>
    <w:p>
      <w:pPr>
        <w:spacing w:after="60"/>
      </w:pPr>
      <w:r>
        <w:rPr>
          <w:b w:val="0"/>
          <w:i w:val="0"/>
          <w:smallCaps w:val="0"/>
          <w:strike w:val="0"/>
          <w:sz w:val="22"/>
          <w:u w:val="single"/>
        </w:rPr>
        <w:t xml:space="preserve">The </w:t>
      </w:r>
      <w:r>
        <w:rPr>
          <w:b w:val="0"/>
          <w:i w:val="0"/>
          <w:smallCaps w:val="0"/>
          <w:strike w:val="0"/>
          <w:sz w:val="22"/>
          <w:highlight w:val="cyan"/>
          <w:u w:val="single"/>
        </w:rPr>
        <w:t>second</w:t>
      </w:r>
      <w:r>
        <w:rPr>
          <w:b w:val="0"/>
          <w:i w:val="0"/>
          <w:smallCaps w:val="0"/>
          <w:strike w:val="0"/>
          <w:sz w:val="16"/>
          <w:u w:val="none"/>
        </w:rPr>
        <w:t xml:space="preserve"> and more controversial goal of taxation </w:t>
      </w:r>
      <w:r>
        <w:rPr>
          <w:b w:val="0"/>
          <w:i w:val="0"/>
          <w:smallCaps w:val="0"/>
          <w:strike w:val="0"/>
          <w:sz w:val="22"/>
          <w:u w:val="single"/>
        </w:rPr>
        <w:t xml:space="preserve">is </w:t>
      </w:r>
      <w:r>
        <w:rPr>
          <w:b/>
          <w:i w:val="0"/>
          <w:smallCaps w:val="0"/>
          <w:strike w:val="0"/>
          <w:sz w:val="24"/>
          <w:highlight w:val="cyan"/>
          <w:u w:val="single"/>
        </w:rPr>
        <w:t>redistribution</w:t>
      </w:r>
      <w:r>
        <w:rPr>
          <w:b w:val="0"/>
          <w:i w:val="0"/>
          <w:smallCaps w:val="0"/>
          <w:strike w:val="0"/>
          <w:sz w:val="16"/>
          <w:u w:val="none"/>
        </w:rPr>
        <w:t>. Most developed countries see the tax system as a way to redistribute income from the rich to the poor. The desirability of redistribution has been controversial, but most commentators agree that if redistribution is a legitimate government goal, then taxation may be the most effective way to achieve that goal.</w:t>
      </w:r>
    </w:p>
    <w:p>
      <w:pPr>
        <w:spacing w:after="60"/>
      </w:pPr>
      <w:r>
        <w:rPr>
          <w:b w:val="0"/>
          <w:i w:val="0"/>
          <w:smallCaps w:val="0"/>
          <w:strike w:val="0"/>
          <w:sz w:val="22"/>
          <w:u w:val="single"/>
        </w:rPr>
        <w:t xml:space="preserve">But taxation has </w:t>
      </w:r>
      <w:r>
        <w:rPr>
          <w:b w:val="0"/>
          <w:i w:val="0"/>
          <w:smallCaps w:val="0"/>
          <w:strike w:val="0"/>
          <w:sz w:val="22"/>
          <w:highlight w:val="cyan"/>
          <w:u w:val="single"/>
        </w:rPr>
        <w:t xml:space="preserve">a </w:t>
      </w:r>
      <w:r>
        <w:rPr>
          <w:b/>
          <w:i w:val="0"/>
          <w:smallCaps w:val="0"/>
          <w:strike w:val="0"/>
          <w:sz w:val="24"/>
          <w:highlight w:val="cyan"/>
          <w:u w:val="single"/>
        </w:rPr>
        <w:t>third</w:t>
      </w:r>
      <w:r>
        <w:rPr>
          <w:b w:val="0"/>
          <w:i w:val="0"/>
          <w:smallCaps w:val="0"/>
          <w:strike w:val="0"/>
          <w:sz w:val="22"/>
          <w:u w:val="single"/>
        </w:rPr>
        <w:t xml:space="preserve"> goal, which </w:t>
      </w:r>
      <w:r>
        <w:rPr>
          <w:b w:val="0"/>
          <w:i w:val="0"/>
          <w:smallCaps w:val="0"/>
          <w:strike w:val="0"/>
          <w:sz w:val="22"/>
          <w:highlight w:val="cyan"/>
          <w:u w:val="single"/>
        </w:rPr>
        <w:t xml:space="preserve">has </w:t>
      </w:r>
      <w:r>
        <w:rPr>
          <w:b/>
          <w:i w:val="0"/>
          <w:smallCaps w:val="0"/>
          <w:strike w:val="0"/>
          <w:sz w:val="24"/>
          <w:highlight w:val="cyan"/>
          <w:u w:val="single"/>
        </w:rPr>
        <w:t>not been noticed</w:t>
      </w:r>
      <w:r>
        <w:rPr>
          <w:b/>
          <w:i w:val="0"/>
          <w:smallCaps w:val="0"/>
          <w:strike w:val="0"/>
          <w:sz w:val="24"/>
          <w:u w:val="single"/>
        </w:rPr>
        <w:t xml:space="preserve"> as </w:t>
      </w:r>
      <w:r>
        <w:rPr>
          <w:b/>
          <w:i w:val="0"/>
          <w:smallCaps w:val="0"/>
          <w:strike w:val="0"/>
          <w:sz w:val="24"/>
          <w:highlight w:val="cyan"/>
          <w:u w:val="single"/>
        </w:rPr>
        <w:t>widely</w:t>
      </w:r>
      <w:r>
        <w:rPr>
          <w:b w:val="0"/>
          <w:i w:val="0"/>
          <w:smallCaps w:val="0"/>
          <w:strike w:val="0"/>
          <w:sz w:val="22"/>
          <w:highlight w:val="cyan"/>
          <w:u w:val="single"/>
        </w:rPr>
        <w:t xml:space="preserve">: a </w:t>
      </w:r>
      <w:r>
        <w:rPr>
          <w:b/>
          <w:i w:val="0"/>
          <w:smallCaps w:val="0"/>
          <w:strike w:val="0"/>
          <w:sz w:val="24"/>
          <w:highlight w:val="cyan"/>
          <w:u w:val="single"/>
        </w:rPr>
        <w:t>regulatory goal</w:t>
      </w:r>
      <w:r>
        <w:rPr>
          <w:b w:val="0"/>
          <w:i w:val="0"/>
          <w:smallCaps w:val="0"/>
          <w:strike w:val="0"/>
          <w:sz w:val="22"/>
          <w:u w:val="single"/>
        </w:rPr>
        <w:t xml:space="preserve">. In most developed countries </w:t>
      </w:r>
      <w:r>
        <w:rPr>
          <w:b w:val="0"/>
          <w:i w:val="0"/>
          <w:smallCaps w:val="0"/>
          <w:strike w:val="0"/>
          <w:sz w:val="22"/>
          <w:highlight w:val="cyan"/>
          <w:u w:val="single"/>
        </w:rPr>
        <w:t>governments use</w:t>
      </w:r>
      <w:r>
        <w:rPr>
          <w:b w:val="0"/>
          <w:i w:val="0"/>
          <w:smallCaps w:val="0"/>
          <w:strike w:val="0"/>
          <w:sz w:val="22"/>
          <w:u w:val="single"/>
        </w:rPr>
        <w:t xml:space="preserve"> the </w:t>
      </w:r>
      <w:r>
        <w:rPr>
          <w:b w:val="0"/>
          <w:i w:val="0"/>
          <w:smallCaps w:val="0"/>
          <w:strike w:val="0"/>
          <w:sz w:val="22"/>
          <w:highlight w:val="cyan"/>
          <w:u w:val="single"/>
        </w:rPr>
        <w:t>tax</w:t>
      </w:r>
      <w:r>
        <w:rPr>
          <w:b w:val="0"/>
          <w:i w:val="0"/>
          <w:smallCaps w:val="0"/>
          <w:strike w:val="0"/>
          <w:sz w:val="22"/>
          <w:u w:val="single"/>
        </w:rPr>
        <w:t xml:space="preserve"> system </w:t>
      </w:r>
      <w:r>
        <w:rPr>
          <w:b w:val="0"/>
          <w:i w:val="0"/>
          <w:smallCaps w:val="0"/>
          <w:strike w:val="0"/>
          <w:sz w:val="22"/>
          <w:highlight w:val="cyan"/>
          <w:u w:val="single"/>
        </w:rPr>
        <w:t xml:space="preserve">to </w:t>
      </w:r>
      <w:r>
        <w:rPr>
          <w:b/>
          <w:i w:val="0"/>
          <w:smallCaps w:val="0"/>
          <w:strike w:val="0"/>
          <w:sz w:val="24"/>
          <w:highlight w:val="cyan"/>
          <w:u w:val="single"/>
        </w:rPr>
        <w:t>change</w:t>
      </w:r>
      <w:r>
        <w:rPr>
          <w:b/>
          <w:i w:val="0"/>
          <w:smallCaps w:val="0"/>
          <w:strike w:val="0"/>
          <w:sz w:val="24"/>
          <w:u w:val="single"/>
        </w:rPr>
        <w:t xml:space="preserve"> the </w:t>
      </w:r>
      <w:r>
        <w:rPr>
          <w:b/>
          <w:i w:val="0"/>
          <w:smallCaps w:val="0"/>
          <w:strike w:val="0"/>
          <w:sz w:val="24"/>
          <w:highlight w:val="cyan"/>
          <w:u w:val="single"/>
        </w:rPr>
        <w:t>behavior</w:t>
      </w:r>
      <w:r>
        <w:rPr>
          <w:b/>
          <w:i w:val="0"/>
          <w:smallCaps w:val="0"/>
          <w:strike w:val="0"/>
          <w:sz w:val="24"/>
          <w:u w:val="single"/>
        </w:rPr>
        <w:t xml:space="preserve"> of actors</w:t>
      </w:r>
      <w:r>
        <w:rPr>
          <w:b w:val="0"/>
          <w:i w:val="0"/>
          <w:smallCaps w:val="0"/>
          <w:strike w:val="0"/>
          <w:sz w:val="22"/>
          <w:u w:val="single"/>
        </w:rPr>
        <w:t xml:space="preserve"> in the private sector, </w:t>
      </w:r>
      <w:r>
        <w:rPr>
          <w:b w:val="0"/>
          <w:i w:val="0"/>
          <w:smallCaps w:val="0"/>
          <w:strike w:val="0"/>
          <w:sz w:val="22"/>
          <w:highlight w:val="cyan"/>
          <w:u w:val="single"/>
        </w:rPr>
        <w:t>by</w:t>
      </w:r>
      <w:r>
        <w:rPr>
          <w:b w:val="0"/>
          <w:i w:val="0"/>
          <w:smallCaps w:val="0"/>
          <w:strike w:val="0"/>
          <w:sz w:val="22"/>
          <w:u w:val="single"/>
        </w:rPr>
        <w:t xml:space="preserve"> incentivizing (subsidizing) activities they wish to promote and by </w:t>
      </w:r>
      <w:r>
        <w:rPr>
          <w:b w:val="0"/>
          <w:i w:val="0"/>
          <w:smallCaps w:val="0"/>
          <w:strike w:val="0"/>
          <w:sz w:val="22"/>
          <w:highlight w:val="cyan"/>
          <w:u w:val="single"/>
        </w:rPr>
        <w:t>disincentivizing</w:t>
      </w:r>
      <w:r>
        <w:rPr>
          <w:b w:val="0"/>
          <w:i w:val="0"/>
          <w:smallCaps w:val="0"/>
          <w:strike w:val="0"/>
          <w:sz w:val="22"/>
          <w:u w:val="single"/>
        </w:rPr>
        <w:t xml:space="preserve"> (penalizing) </w:t>
      </w:r>
      <w:r>
        <w:rPr>
          <w:b w:val="0"/>
          <w:i w:val="0"/>
          <w:smallCaps w:val="0"/>
          <w:strike w:val="0"/>
          <w:sz w:val="22"/>
          <w:highlight w:val="cyan"/>
          <w:u w:val="single"/>
        </w:rPr>
        <w:t>activities they wish to discourage</w:t>
      </w:r>
      <w:r>
        <w:rPr>
          <w:b w:val="0"/>
          <w:i w:val="0"/>
          <w:smallCaps w:val="0"/>
          <w:strike w:val="0"/>
          <w:sz w:val="16"/>
          <w:u w:val="none"/>
        </w:rPr>
        <w:t>. This is the point of the second quotation above.</w:t>
      </w:r>
    </w:p>
    <w:p>
      <w:pPr>
        <w:spacing w:after="60"/>
      </w:pPr>
      <w:r>
        <w:rPr>
          <w:b w:val="0"/>
          <w:i w:val="0"/>
          <w:smallCaps w:val="0"/>
          <w:strike w:val="0"/>
          <w:sz w:val="16"/>
          <w:u w:val="none"/>
        </w:rPr>
        <w:t>This regulatory function of the tax system is quite well established. Indeed, it can be argued that some types of taxes, such as Pigouvian taxes (designed to deter certain activities by forcing private actors to internalize their social costs), are entirely regulatory in nature. In other cases, such as the corporate income tax, much of the complexity of the current tax structure stems from the government’s attempting to use it to achieve regulatory aims. If the US income tax was purely a revenue raising and redistributive tax, most of the complexity of the current tax code could be eliminated.</w:t>
      </w:r>
    </w:p>
    <w:p>
      <w:pPr>
        <w:spacing w:after="60"/>
      </w:pPr>
      <w:r>
        <w:rPr>
          <w:b w:val="0"/>
          <w:i w:val="0"/>
          <w:smallCaps w:val="0"/>
          <w:strike w:val="0"/>
          <w:sz w:val="16"/>
          <w:u w:val="none"/>
        </w:rPr>
        <w:t xml:space="preserve">Precisely for this reason, </w:t>
      </w:r>
      <w:r>
        <w:rPr>
          <w:b w:val="0"/>
          <w:i w:val="0"/>
          <w:smallCaps w:val="0"/>
          <w:strike w:val="0"/>
          <w:sz w:val="22"/>
          <w:highlight w:val="cyan"/>
          <w:u w:val="single"/>
        </w:rPr>
        <w:t>most</w:t>
      </w:r>
      <w:r>
        <w:rPr>
          <w:b w:val="0"/>
          <w:i w:val="0"/>
          <w:smallCaps w:val="0"/>
          <w:strike w:val="0"/>
          <w:sz w:val="22"/>
          <w:u w:val="single"/>
        </w:rPr>
        <w:t xml:space="preserve"> commentators have </w:t>
      </w:r>
      <w:r>
        <w:rPr>
          <w:b/>
          <w:i w:val="0"/>
          <w:smallCaps w:val="0"/>
          <w:strike w:val="0"/>
          <w:sz w:val="24"/>
          <w:highlight w:val="cyan"/>
          <w:u w:val="single"/>
        </w:rPr>
        <w:t>decried</w:t>
      </w:r>
      <w:r>
        <w:rPr>
          <w:b w:val="0"/>
          <w:i w:val="0"/>
          <w:smallCaps w:val="0"/>
          <w:strike w:val="0"/>
          <w:sz w:val="22"/>
          <w:u w:val="single"/>
        </w:rPr>
        <w:t xml:space="preserve"> the </w:t>
      </w:r>
      <w:r>
        <w:rPr>
          <w:b w:val="0"/>
          <w:i w:val="0"/>
          <w:smallCaps w:val="0"/>
          <w:strike w:val="0"/>
          <w:sz w:val="22"/>
          <w:highlight w:val="cyan"/>
          <w:u w:val="single"/>
        </w:rPr>
        <w:t>use</w:t>
      </w:r>
      <w:r>
        <w:rPr>
          <w:b w:val="0"/>
          <w:i w:val="0"/>
          <w:smallCaps w:val="0"/>
          <w:strike w:val="0"/>
          <w:sz w:val="22"/>
          <w:u w:val="single"/>
        </w:rPr>
        <w:t xml:space="preserve"> of taxation </w:t>
      </w:r>
      <w:r>
        <w:rPr>
          <w:b w:val="0"/>
          <w:i w:val="0"/>
          <w:smallCaps w:val="0"/>
          <w:strike w:val="0"/>
          <w:sz w:val="22"/>
          <w:highlight w:val="cyan"/>
          <w:u w:val="single"/>
        </w:rPr>
        <w:t xml:space="preserve">for </w:t>
      </w:r>
      <w:r>
        <w:rPr>
          <w:b/>
          <w:i w:val="0"/>
          <w:smallCaps w:val="0"/>
          <w:strike w:val="0"/>
          <w:sz w:val="24"/>
          <w:highlight w:val="cyan"/>
          <w:u w:val="single"/>
        </w:rPr>
        <w:t>regulatory</w:t>
      </w:r>
      <w:r>
        <w:rPr>
          <w:b w:val="0"/>
          <w:i w:val="0"/>
          <w:smallCaps w:val="0"/>
          <w:strike w:val="0"/>
          <w:sz w:val="22"/>
          <w:highlight w:val="cyan"/>
          <w:u w:val="single"/>
        </w:rPr>
        <w:t xml:space="preserve"> purposes</w:t>
      </w:r>
      <w:r>
        <w:rPr>
          <w:b w:val="0"/>
          <w:i w:val="0"/>
          <w:smallCaps w:val="0"/>
          <w:strike w:val="0"/>
          <w:sz w:val="16"/>
          <w:u w:val="none"/>
        </w:rPr>
        <w:t>. Regulation, they argue, should either be done directly, or if it is desirable that it be done via subsidies or penalties, those should be delivered directly as well by other government agencies. The IRS should be left to its proper role of collecting revenues, with a possible side role in achieving redistribution.</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