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Chevron caps the courts from interjecting their own policy preferences.</w:t>
      </w:r>
    </w:p>
    <w:p>
      <w:pPr>
        <w:spacing w:after="80"/>
      </w:pPr>
      <w:r>
        <w:rPr>
          <w:b/>
          <w:i w:val="0"/>
          <w:smallCaps w:val="0"/>
          <w:strike w:val="0"/>
          <w:sz w:val="26"/>
          <w:u w:val="none"/>
        </w:rPr>
        <w:t>Dubner et al. 23</w:t>
      </w:r>
      <w:r>
        <w:rPr>
          <w:b w:val="0"/>
          <w:i w:val="0"/>
          <w:smallCaps w:val="0"/>
          <w:strike w:val="0"/>
          <w:u w:val="none"/>
        </w:rPr>
        <w:t xml:space="preserve"> [Jeffrey Dubner is a Chief Counsel at the Office of Commissioner </w:t>
      </w:r>
      <w:r>
        <w:rPr>
          <w:b w:val="0"/>
          <w:i w:val="0"/>
          <w:smallCaps w:val="0"/>
          <w:strike w:val="0"/>
          <w:u w:val="none"/>
        </w:rPr>
        <w:t>Kotagal</w:t>
      </w:r>
      <w:r>
        <w:rPr>
          <w:b w:val="0"/>
          <w:i w:val="0"/>
          <w:smallCaps w:val="0"/>
          <w:strike w:val="0"/>
          <w:u w:val="none"/>
        </w:rPr>
        <w:t xml:space="preserve">, Equal Employment Opportunity Commission, and a Legal Director at Democracy Forward Foundation, </w:t>
      </w:r>
      <w:r>
        <w:rPr>
          <w:b w:val="0"/>
          <w:i w:val="0"/>
          <w:smallCaps w:val="0"/>
          <w:strike w:val="0"/>
          <w:u w:val="none"/>
        </w:rPr>
        <w:t>, a nonpartisan, national legal organization</w:t>
      </w:r>
      <w:r>
        <w:rPr>
          <w:b w:val="0"/>
          <w:i w:val="0"/>
          <w:smallCaps w:val="0"/>
          <w:strike w:val="0"/>
          <w:u w:val="none"/>
        </w:rPr>
        <w:t>; *</w:t>
      </w:r>
      <w:r>
        <w:rPr>
          <w:b w:val="0"/>
          <w:i w:val="0"/>
          <w:smallCaps w:val="0"/>
          <w:strike w:val="0"/>
          <w:u w:val="none"/>
        </w:rPr>
        <w:t xml:space="preserve">Kaitlyn Golden </w:t>
      </w:r>
      <w:r>
        <w:rPr>
          <w:b w:val="0"/>
          <w:i w:val="0"/>
          <w:smallCaps w:val="0"/>
          <w:strike w:val="0"/>
          <w:u w:val="none"/>
        </w:rPr>
        <w:t xml:space="preserve">is a </w:t>
      </w:r>
      <w:r>
        <w:rPr>
          <w:b w:val="0"/>
          <w:i w:val="0"/>
          <w:smallCaps w:val="0"/>
          <w:strike w:val="0"/>
          <w:u w:val="none"/>
        </w:rPr>
        <w:t>Senior Counsel</w:t>
      </w:r>
      <w:r>
        <w:rPr>
          <w:b w:val="0"/>
          <w:i w:val="0"/>
          <w:smallCaps w:val="0"/>
          <w:strike w:val="0"/>
          <w:u w:val="none"/>
        </w:rPr>
        <w:t xml:space="preserve"> at Democracy Forward Foundation; **</w:t>
      </w:r>
      <w:r>
        <w:rPr>
          <w:b w:val="0"/>
          <w:i w:val="0"/>
          <w:smallCaps w:val="0"/>
          <w:strike w:val="0"/>
          <w:u w:val="none"/>
        </w:rPr>
        <w:t xml:space="preserve"> Skye Perryman</w:t>
      </w:r>
      <w:r>
        <w:rPr>
          <w:b w:val="0"/>
          <w:i w:val="0"/>
          <w:smallCaps w:val="0"/>
          <w:strike w:val="0"/>
          <w:u w:val="none"/>
        </w:rPr>
        <w:t xml:space="preserve"> is president and co-founder of Democracy Forward Foundation; On Writ of Certiorari to the United States Court of Appeals for the District of Columbia Circuit; No. 22-451; 9/22/24; “BRIEF OF SMALL BUSINESS ASSOCIATIONS AS AMICI CURIAE IN SUPPORT OF RESPONDENTS”; </w:t>
      </w:r>
      <w:r>
        <w:rPr>
          <w:b w:val="0"/>
          <w:i w:val="0"/>
          <w:smallCaps w:val="0"/>
          <w:strike w:val="0"/>
          <w:u w:val="none"/>
        </w:rPr>
        <w:t>https://www.supremecourt.gov/DocketPDF/22/22-451/280229/20230922133356720_Amicus%20Brief%20of%20Small%20Business%20Associations.pdf</w:t>
      </w:r>
      <w:r>
        <w:rPr>
          <w:b w:val="0"/>
          <w:i w:val="0"/>
          <w:smallCaps w:val="0"/>
          <w:strike w:val="0"/>
          <w:u w:val="none"/>
        </w:rPr>
        <w:t>; Accessed 6/29/24]//</w:t>
      </w:r>
      <w:r>
        <w:rPr>
          <w:b w:val="0"/>
          <w:i w:val="0"/>
          <w:smallCaps w:val="0"/>
          <w:strike w:val="0"/>
          <w:u w:val="none"/>
        </w:rPr>
        <w:t>maikle</w:t>
      </w:r>
    </w:p>
    <w:p>
      <w:pPr>
        <w:spacing w:after="60"/>
      </w:pPr>
      <w:r>
        <w:rPr>
          <w:b w:val="0"/>
          <w:i w:val="0"/>
          <w:smallCaps w:val="0"/>
          <w:strike w:val="0"/>
          <w:sz w:val="16"/>
          <w:u w:val="none"/>
        </w:rPr>
        <w:t xml:space="preserve">2. </w:t>
      </w:r>
      <w:r>
        <w:rPr>
          <w:b w:val="0"/>
          <w:i w:val="0"/>
          <w:smallCaps w:val="0"/>
          <w:strike w:val="0"/>
          <w:sz w:val="22"/>
          <w:highlight w:val="cyan"/>
          <w:u w:val="single"/>
        </w:rPr>
        <w:t>Chevron</w:t>
      </w:r>
      <w:r>
        <w:rPr>
          <w:b w:val="0"/>
          <w:i w:val="0"/>
          <w:smallCaps w:val="0"/>
          <w:strike w:val="0"/>
          <w:sz w:val="16"/>
          <w:u w:val="none"/>
        </w:rPr>
        <w:t xml:space="preserve"> likewise </w:t>
      </w:r>
      <w:r>
        <w:rPr>
          <w:b/>
          <w:i w:val="0"/>
          <w:smallCaps w:val="0"/>
          <w:strike w:val="0"/>
          <w:sz w:val="22"/>
          <w:highlight w:val="cyan"/>
          <w:u w:val="single"/>
        </w:rPr>
        <w:t>restricts</w:t>
      </w:r>
      <w:r>
        <w:rPr>
          <w:b w:val="0"/>
          <w:i w:val="0"/>
          <w:smallCaps w:val="0"/>
          <w:strike w:val="0"/>
          <w:sz w:val="22"/>
          <w:highlight w:val="cyan"/>
          <w:u w:val="single"/>
        </w:rPr>
        <w:t xml:space="preserve"> the </w:t>
      </w:r>
      <w:r>
        <w:rPr>
          <w:b/>
          <w:i w:val="0"/>
          <w:smallCaps w:val="0"/>
          <w:strike w:val="0"/>
          <w:sz w:val="22"/>
          <w:highlight w:val="cyan"/>
          <w:u w:val="single"/>
        </w:rPr>
        <w:t>judiciary</w:t>
      </w:r>
      <w:r>
        <w:rPr>
          <w:b w:val="0"/>
          <w:i w:val="0"/>
          <w:smallCaps w:val="0"/>
          <w:strike w:val="0"/>
          <w:sz w:val="22"/>
          <w:highlight w:val="cyan"/>
          <w:u w:val="single"/>
        </w:rPr>
        <w:t xml:space="preserve"> from imposing</w:t>
      </w:r>
      <w:r>
        <w:rPr>
          <w:b w:val="0"/>
          <w:i w:val="0"/>
          <w:smallCaps w:val="0"/>
          <w:strike w:val="0"/>
          <w:sz w:val="22"/>
          <w:u w:val="single"/>
        </w:rPr>
        <w:t xml:space="preserve"> its own </w:t>
      </w:r>
      <w:r>
        <w:rPr>
          <w:b/>
          <w:i w:val="0"/>
          <w:smallCaps w:val="0"/>
          <w:strike w:val="0"/>
          <w:sz w:val="22"/>
          <w:u w:val="single"/>
        </w:rPr>
        <w:t xml:space="preserve">policy </w:t>
      </w:r>
      <w:r>
        <w:rPr>
          <w:b/>
          <w:i w:val="0"/>
          <w:smallCaps w:val="0"/>
          <w:strike w:val="0"/>
          <w:sz w:val="22"/>
          <w:highlight w:val="cyan"/>
          <w:u w:val="single"/>
        </w:rPr>
        <w:t>preferences</w:t>
      </w:r>
      <w:r>
        <w:rPr>
          <w:b w:val="0"/>
          <w:i w:val="0"/>
          <w:smallCaps w:val="0"/>
          <w:strike w:val="0"/>
          <w:sz w:val="22"/>
          <w:highlight w:val="cyan"/>
          <w:u w:val="single"/>
        </w:rPr>
        <w:t xml:space="preserve"> on </w:t>
      </w:r>
      <w:r>
        <w:rPr>
          <w:b w:val="0"/>
          <w:i w:val="0"/>
          <w:smallCaps w:val="0"/>
          <w:strike w:val="0"/>
          <w:sz w:val="22"/>
          <w:u w:val="single"/>
        </w:rPr>
        <w:t>agency</w:t>
      </w:r>
      <w:r>
        <w:rPr>
          <w:b w:val="0"/>
          <w:i w:val="0"/>
          <w:smallCaps w:val="0"/>
          <w:strike w:val="0"/>
          <w:sz w:val="22"/>
          <w:u w:val="single"/>
        </w:rPr>
        <w:t xml:space="preserve"> </w:t>
      </w:r>
      <w:r>
        <w:rPr>
          <w:b w:val="0"/>
          <w:i w:val="0"/>
          <w:smallCaps w:val="0"/>
          <w:strike w:val="0"/>
          <w:sz w:val="22"/>
          <w:highlight w:val="cyan"/>
          <w:u w:val="single"/>
        </w:rPr>
        <w:t>decision-making</w:t>
      </w:r>
      <w:r>
        <w:rPr>
          <w:b w:val="0"/>
          <w:i w:val="0"/>
          <w:smallCaps w:val="0"/>
          <w:strike w:val="0"/>
          <w:sz w:val="16"/>
          <w:u w:val="none"/>
        </w:rPr>
        <w:t xml:space="preserve">. </w:t>
      </w:r>
      <w:r>
        <w:rPr>
          <w:b w:val="0"/>
          <w:i w:val="0"/>
          <w:smallCaps w:val="0"/>
          <w:strike w:val="0"/>
          <w:sz w:val="22"/>
          <w:u w:val="single"/>
        </w:rPr>
        <w:t>A core objective of Chevron</w:t>
      </w:r>
      <w:r>
        <w:rPr>
          <w:b w:val="0"/>
          <w:i w:val="0"/>
          <w:smallCaps w:val="0"/>
          <w:strike w:val="0"/>
          <w:sz w:val="16"/>
          <w:u w:val="none"/>
        </w:rPr>
        <w:t xml:space="preserve"> itself </w:t>
      </w:r>
      <w:r>
        <w:rPr>
          <w:b w:val="0"/>
          <w:i w:val="0"/>
          <w:smallCaps w:val="0"/>
          <w:strike w:val="0"/>
          <w:sz w:val="22"/>
          <w:u w:val="single"/>
        </w:rPr>
        <w:t>was to ensure that the branches</w:t>
      </w:r>
      <w:r>
        <w:rPr>
          <w:b w:val="0"/>
          <w:i w:val="0"/>
          <w:smallCaps w:val="0"/>
          <w:strike w:val="0"/>
          <w:sz w:val="16"/>
          <w:u w:val="none"/>
        </w:rPr>
        <w:t xml:space="preserve"> of government </w:t>
      </w:r>
      <w:r>
        <w:rPr>
          <w:b w:val="0"/>
          <w:i w:val="0"/>
          <w:smallCaps w:val="0"/>
          <w:strike w:val="0"/>
          <w:sz w:val="22"/>
          <w:u w:val="single"/>
        </w:rPr>
        <w:t>accountable to the people</w:t>
      </w:r>
      <w:r>
        <w:rPr>
          <w:b w:val="0"/>
          <w:i w:val="0"/>
          <w:smallCaps w:val="0"/>
          <w:strike w:val="0"/>
          <w:sz w:val="16"/>
          <w:u w:val="none"/>
        </w:rPr>
        <w:t xml:space="preserve"> (i.e., </w:t>
      </w:r>
      <w:r>
        <w:rPr>
          <w:b w:val="0"/>
          <w:i w:val="0"/>
          <w:smallCaps w:val="0"/>
          <w:strike w:val="0"/>
          <w:sz w:val="22"/>
          <w:u w:val="single"/>
        </w:rPr>
        <w:t>the legislative and executive</w:t>
      </w:r>
      <w:r>
        <w:rPr>
          <w:b w:val="0"/>
          <w:i w:val="0"/>
          <w:smallCaps w:val="0"/>
          <w:strike w:val="0"/>
          <w:sz w:val="16"/>
          <w:u w:val="none"/>
        </w:rPr>
        <w:t xml:space="preserve"> branches) </w:t>
      </w:r>
      <w:r>
        <w:rPr>
          <w:b w:val="0"/>
          <w:i w:val="0"/>
          <w:smallCaps w:val="0"/>
          <w:strike w:val="0"/>
          <w:sz w:val="22"/>
          <w:u w:val="single"/>
        </w:rPr>
        <w:t>are entrusted with making policy</w:t>
      </w:r>
      <w:r>
        <w:rPr>
          <w:b w:val="0"/>
          <w:i w:val="0"/>
          <w:smallCaps w:val="0"/>
          <w:strike w:val="0"/>
          <w:sz w:val="16"/>
          <w:u w:val="none"/>
        </w:rPr>
        <w:t xml:space="preserve">, </w:t>
      </w:r>
      <w:r>
        <w:rPr>
          <w:b w:val="0"/>
          <w:i w:val="0"/>
          <w:smallCaps w:val="0"/>
          <w:strike w:val="0"/>
          <w:sz w:val="22"/>
          <w:u w:val="single"/>
        </w:rPr>
        <w:t xml:space="preserve">not the </w:t>
      </w:r>
      <w:r>
        <w:rPr>
          <w:b w:val="0"/>
          <w:i w:val="0"/>
          <w:smallCaps w:val="0"/>
          <w:strike w:val="0"/>
          <w:sz w:val="22"/>
          <w:u w:val="single"/>
        </w:rPr>
        <w:t>judiciary</w:t>
      </w:r>
      <w:r>
        <w:rPr>
          <w:b w:val="0"/>
          <w:i w:val="0"/>
          <w:smallCaps w:val="0"/>
          <w:strike w:val="0"/>
          <w:sz w:val="16"/>
          <w:u w:val="none"/>
        </w:rPr>
        <w:t>’s</w:t>
      </w:r>
      <w:r>
        <w:rPr>
          <w:b w:val="0"/>
          <w:i w:val="0"/>
          <w:smallCaps w:val="0"/>
          <w:strike w:val="0"/>
          <w:sz w:val="16"/>
          <w:u w:val="none"/>
        </w:rPr>
        <w:t xml:space="preserve"> or a particular judge’s “personal policy preferences.” Chevron, U.S.A., Inc. v. </w:t>
      </w:r>
      <w:r>
        <w:rPr>
          <w:b w:val="0"/>
          <w:i w:val="0"/>
          <w:smallCaps w:val="0"/>
          <w:strike w:val="0"/>
          <w:sz w:val="16"/>
          <w:u w:val="none"/>
        </w:rPr>
        <w:t>Nat’l</w:t>
      </w:r>
      <w:r>
        <w:rPr>
          <w:b w:val="0"/>
          <w:i w:val="0"/>
          <w:smallCaps w:val="0"/>
          <w:strike w:val="0"/>
          <w:sz w:val="16"/>
          <w:u w:val="none"/>
        </w:rPr>
        <w:t xml:space="preserve"> Res. Def. Council, Inc., 467 U.S. 837, 865–66 (1984). </w:t>
      </w:r>
      <w:r>
        <w:rPr>
          <w:b w:val="0"/>
          <w:i w:val="0"/>
          <w:smallCaps w:val="0"/>
          <w:strike w:val="0"/>
          <w:sz w:val="22"/>
          <w:u w:val="single"/>
        </w:rPr>
        <w:t>As the</w:t>
      </w:r>
      <w:r>
        <w:rPr>
          <w:b w:val="0"/>
          <w:i w:val="0"/>
          <w:smallCaps w:val="0"/>
          <w:strike w:val="0"/>
          <w:sz w:val="22"/>
          <w:u w:val="single"/>
        </w:rPr>
        <w:t xml:space="preserve"> Court emphasized in Chevron</w:t>
      </w:r>
      <w:r>
        <w:rPr>
          <w:b w:val="0"/>
          <w:i w:val="0"/>
          <w:smallCaps w:val="0"/>
          <w:strike w:val="0"/>
          <w:sz w:val="16"/>
          <w:u w:val="none"/>
        </w:rPr>
        <w:t xml:space="preserve">, </w:t>
      </w:r>
      <w:r>
        <w:rPr>
          <w:b w:val="0"/>
          <w:i w:val="0"/>
          <w:smallCaps w:val="0"/>
          <w:strike w:val="0"/>
          <w:sz w:val="22"/>
          <w:u w:val="single"/>
        </w:rPr>
        <w:t>agencies</w:t>
      </w:r>
      <w:r>
        <w:rPr>
          <w:b w:val="0"/>
          <w:i w:val="0"/>
          <w:smallCaps w:val="0"/>
          <w:strike w:val="0"/>
          <w:sz w:val="16"/>
          <w:u w:val="none"/>
        </w:rPr>
        <w:t xml:space="preserve">, unlike courts, </w:t>
      </w:r>
      <w:r>
        <w:rPr>
          <w:b w:val="0"/>
          <w:i w:val="0"/>
          <w:smallCaps w:val="0"/>
          <w:strike w:val="0"/>
          <w:sz w:val="22"/>
          <w:u w:val="single"/>
        </w:rPr>
        <w:t>are more accountable to the people</w:t>
      </w:r>
      <w:r>
        <w:rPr>
          <w:b w:val="0"/>
          <w:i w:val="0"/>
          <w:smallCaps w:val="0"/>
          <w:strike w:val="0"/>
          <w:sz w:val="16"/>
          <w:u w:val="none"/>
        </w:rPr>
        <w:t>, and therefore “</w:t>
      </w:r>
      <w:r>
        <w:rPr>
          <w:b w:val="0"/>
          <w:i w:val="0"/>
          <w:smallCaps w:val="0"/>
          <w:strike w:val="0"/>
          <w:sz w:val="22"/>
          <w:u w:val="single"/>
        </w:rPr>
        <w:t>it is entirely appropriate for this political branch</w:t>
      </w:r>
      <w:r>
        <w:rPr>
          <w:b w:val="0"/>
          <w:i w:val="0"/>
          <w:smallCaps w:val="0"/>
          <w:strike w:val="0"/>
          <w:sz w:val="16"/>
          <w:u w:val="none"/>
        </w:rPr>
        <w:t xml:space="preserve"> of the Government </w:t>
      </w:r>
      <w:r>
        <w:rPr>
          <w:b w:val="0"/>
          <w:i w:val="0"/>
          <w:smallCaps w:val="0"/>
          <w:strike w:val="0"/>
          <w:sz w:val="22"/>
          <w:u w:val="single"/>
        </w:rPr>
        <w:t>to make such policy choices</w:t>
      </w:r>
      <w:r>
        <w:rPr>
          <w:b w:val="0"/>
          <w:i w:val="0"/>
          <w:smallCaps w:val="0"/>
          <w:strike w:val="0"/>
          <w:sz w:val="16"/>
          <w:u w:val="none"/>
        </w:rPr>
        <w:t>—resolving the competing interests which Congress itself either inadvertently did not resolve, or intentionally left to be resolved by the agency charged with the administration of the statute in light of everyday realities.” Id. at 865-66. Empirical analysis demonstrates Chevron is a successful tool for curbing adjudication that is overly ideological.</w:t>
      </w:r>
    </w:p>
    <w:p>
      <w:pPr>
        <w:spacing w:after="60"/>
      </w:pPr>
      <w:r>
        <w:rPr>
          <w:b/>
          <w:i w:val="0"/>
          <w:smallCaps w:val="0"/>
          <w:strike w:val="0"/>
          <w:sz w:val="22"/>
          <w:highlight w:val="cyan"/>
          <w:u w:val="single"/>
        </w:rPr>
        <w:t>Data analysis</w:t>
      </w:r>
      <w:r>
        <w:rPr>
          <w:b w:val="0"/>
          <w:i w:val="0"/>
          <w:smallCaps w:val="0"/>
          <w:strike w:val="0"/>
          <w:sz w:val="22"/>
          <w:highlight w:val="cyan"/>
          <w:u w:val="single"/>
        </w:rPr>
        <w:t xml:space="preserve"> of every</w:t>
      </w:r>
      <w:r>
        <w:rPr>
          <w:b w:val="0"/>
          <w:i w:val="0"/>
          <w:smallCaps w:val="0"/>
          <w:strike w:val="0"/>
          <w:sz w:val="22"/>
          <w:u w:val="single"/>
        </w:rPr>
        <w:t xml:space="preserve"> published circuit </w:t>
      </w:r>
      <w:r>
        <w:rPr>
          <w:b w:val="0"/>
          <w:i w:val="0"/>
          <w:smallCaps w:val="0"/>
          <w:strike w:val="0"/>
          <w:sz w:val="22"/>
          <w:highlight w:val="cyan"/>
          <w:u w:val="single"/>
        </w:rPr>
        <w:t>court decision</w:t>
      </w:r>
      <w:r>
        <w:rPr>
          <w:b w:val="0"/>
          <w:i w:val="0"/>
          <w:smallCaps w:val="0"/>
          <w:strike w:val="0"/>
          <w:sz w:val="22"/>
          <w:u w:val="single"/>
        </w:rPr>
        <w:t xml:space="preserve"> between 2003 and 2013 </w:t>
      </w:r>
      <w:r>
        <w:rPr>
          <w:b w:val="0"/>
          <w:i w:val="0"/>
          <w:smallCaps w:val="0"/>
          <w:strike w:val="0"/>
          <w:sz w:val="22"/>
          <w:u w:val="single"/>
        </w:rPr>
        <w:t>discussing Chevron</w:t>
      </w:r>
      <w:r>
        <w:rPr>
          <w:b w:val="0"/>
          <w:i w:val="0"/>
          <w:smallCaps w:val="0"/>
          <w:strike w:val="0"/>
          <w:sz w:val="22"/>
          <w:u w:val="single"/>
        </w:rPr>
        <w:t xml:space="preserve"> or Skidmore</w:t>
      </w:r>
      <w:r>
        <w:rPr>
          <w:b w:val="0"/>
          <w:i w:val="0"/>
          <w:smallCaps w:val="0"/>
          <w:strike w:val="0"/>
          <w:sz w:val="16"/>
          <w:u w:val="none"/>
        </w:rPr>
        <w:t xml:space="preserve"> deference—</w:t>
      </w:r>
      <w:r>
        <w:rPr>
          <w:b/>
          <w:i w:val="0"/>
          <w:smallCaps w:val="0"/>
          <w:strike w:val="0"/>
          <w:sz w:val="22"/>
          <w:u w:val="single"/>
        </w:rPr>
        <w:t>1,382 cases</w:t>
      </w:r>
      <w:r>
        <w:rPr>
          <w:b w:val="0"/>
          <w:i w:val="0"/>
          <w:smallCaps w:val="0"/>
          <w:strike w:val="0"/>
          <w:sz w:val="22"/>
          <w:u w:val="single"/>
        </w:rPr>
        <w:t xml:space="preserve"> in</w:t>
      </w:r>
      <w:r>
        <w:rPr>
          <w:b w:val="0"/>
          <w:i w:val="0"/>
          <w:smallCaps w:val="0"/>
          <w:strike w:val="0"/>
          <w:sz w:val="22"/>
          <w:u w:val="single"/>
        </w:rPr>
        <w:t xml:space="preserve"> all</w:t>
      </w:r>
      <w:r>
        <w:rPr>
          <w:b w:val="0"/>
          <w:i w:val="0"/>
          <w:smallCaps w:val="0"/>
          <w:strike w:val="0"/>
          <w:sz w:val="16"/>
          <w:u w:val="none"/>
        </w:rPr>
        <w:t xml:space="preserve">— </w:t>
      </w:r>
      <w:r>
        <w:rPr>
          <w:b w:val="0"/>
          <w:i w:val="0"/>
          <w:smallCaps w:val="0"/>
          <w:strike w:val="0"/>
          <w:sz w:val="22"/>
          <w:highlight w:val="cyan"/>
          <w:u w:val="single"/>
        </w:rPr>
        <w:t>demonstrates that Chevron</w:t>
      </w:r>
      <w:r>
        <w:rPr>
          <w:b w:val="0"/>
          <w:i w:val="0"/>
          <w:smallCaps w:val="0"/>
          <w:strike w:val="0"/>
          <w:sz w:val="22"/>
          <w:u w:val="single"/>
        </w:rPr>
        <w:t xml:space="preserve"> has </w:t>
      </w:r>
      <w:r>
        <w:rPr>
          <w:b w:val="0"/>
          <w:i w:val="0"/>
          <w:smallCaps w:val="0"/>
          <w:strike w:val="0"/>
          <w:sz w:val="22"/>
          <w:highlight w:val="cyan"/>
          <w:u w:val="single"/>
        </w:rPr>
        <w:t>served</w:t>
      </w:r>
      <w:r>
        <w:rPr>
          <w:b w:val="0"/>
          <w:i w:val="0"/>
          <w:smallCaps w:val="0"/>
          <w:strike w:val="0"/>
          <w:sz w:val="22"/>
          <w:u w:val="single"/>
        </w:rPr>
        <w:t xml:space="preserve"> an important function </w:t>
      </w:r>
      <w:r>
        <w:rPr>
          <w:b w:val="0"/>
          <w:i w:val="0"/>
          <w:smallCaps w:val="0"/>
          <w:strike w:val="0"/>
          <w:sz w:val="22"/>
          <w:highlight w:val="cyan"/>
          <w:u w:val="single"/>
        </w:rPr>
        <w:t>in</w:t>
      </w:r>
      <w:r>
        <w:rPr>
          <w:b w:val="0"/>
          <w:i w:val="0"/>
          <w:smallCaps w:val="0"/>
          <w:strike w:val="0"/>
          <w:sz w:val="16"/>
          <w:u w:val="none"/>
        </w:rPr>
        <w:t xml:space="preserve"> achieving predictability and </w:t>
      </w:r>
      <w:r>
        <w:rPr>
          <w:b/>
          <w:i w:val="0"/>
          <w:smallCaps w:val="0"/>
          <w:strike w:val="0"/>
          <w:sz w:val="22"/>
          <w:highlight w:val="cyan"/>
          <w:u w:val="single"/>
        </w:rPr>
        <w:t>curbing</w:t>
      </w:r>
      <w:r>
        <w:rPr>
          <w:b w:val="0"/>
          <w:i w:val="0"/>
          <w:smallCaps w:val="0"/>
          <w:strike w:val="0"/>
          <w:sz w:val="22"/>
          <w:u w:val="single"/>
        </w:rPr>
        <w:t xml:space="preserve"> a regulatory environment based on </w:t>
      </w:r>
      <w:r>
        <w:rPr>
          <w:b/>
          <w:i w:val="0"/>
          <w:smallCaps w:val="0"/>
          <w:strike w:val="0"/>
          <w:sz w:val="22"/>
          <w:highlight w:val="cyan"/>
          <w:u w:val="single"/>
        </w:rPr>
        <w:t>judicial policy preferences</w:t>
      </w:r>
      <w:r>
        <w:rPr>
          <w:b w:val="0"/>
          <w:i w:val="0"/>
          <w:smallCaps w:val="0"/>
          <w:strike w:val="0"/>
          <w:sz w:val="16"/>
          <w:u w:val="none"/>
        </w:rPr>
        <w:t xml:space="preserve">.31 These data show that </w:t>
      </w:r>
      <w:r>
        <w:rPr>
          <w:b w:val="0"/>
          <w:i w:val="0"/>
          <w:smallCaps w:val="0"/>
          <w:strike w:val="0"/>
          <w:sz w:val="22"/>
          <w:highlight w:val="cyan"/>
          <w:u w:val="single"/>
        </w:rPr>
        <w:t>when an agency issues a</w:t>
      </w:r>
      <w:r>
        <w:rPr>
          <w:b w:val="0"/>
          <w:i w:val="0"/>
          <w:smallCaps w:val="0"/>
          <w:strike w:val="0"/>
          <w:sz w:val="16"/>
          <w:u w:val="none"/>
        </w:rPr>
        <w:t xml:space="preserve">n ideologically </w:t>
      </w:r>
      <w:r>
        <w:rPr>
          <w:b/>
          <w:i w:val="0"/>
          <w:smallCaps w:val="0"/>
          <w:strike w:val="0"/>
          <w:sz w:val="22"/>
          <w:highlight w:val="cyan"/>
          <w:u w:val="single"/>
        </w:rPr>
        <w:t>conservative</w:t>
      </w:r>
      <w:r>
        <w:rPr>
          <w:b w:val="0"/>
          <w:i w:val="0"/>
          <w:smallCaps w:val="0"/>
          <w:strike w:val="0"/>
          <w:sz w:val="22"/>
          <w:highlight w:val="cyan"/>
          <w:u w:val="single"/>
        </w:rPr>
        <w:t xml:space="preserve"> interp</w:t>
      </w:r>
      <w:r>
        <w:rPr>
          <w:b w:val="0"/>
          <w:i w:val="0"/>
          <w:smallCaps w:val="0"/>
          <w:strike w:val="0"/>
          <w:sz w:val="22"/>
          <w:u w:val="single"/>
        </w:rPr>
        <w:t>retation</w:t>
      </w:r>
      <w:r>
        <w:rPr>
          <w:b w:val="0"/>
          <w:i w:val="0"/>
          <w:smallCaps w:val="0"/>
          <w:strike w:val="0"/>
          <w:sz w:val="16"/>
          <w:u w:val="none"/>
        </w:rPr>
        <w:t xml:space="preserve"> of a statute, </w:t>
      </w:r>
      <w:r>
        <w:rPr>
          <w:b w:val="0"/>
          <w:i w:val="0"/>
          <w:smallCaps w:val="0"/>
          <w:strike w:val="0"/>
          <w:sz w:val="22"/>
          <w:highlight w:val="cyan"/>
          <w:u w:val="single"/>
        </w:rPr>
        <w:t>a</w:t>
      </w:r>
      <w:r>
        <w:rPr>
          <w:b w:val="0"/>
          <w:i w:val="0"/>
          <w:smallCaps w:val="0"/>
          <w:strike w:val="0"/>
          <w:sz w:val="16"/>
          <w:u w:val="none"/>
        </w:rPr>
        <w:t xml:space="preserve">n ideologically </w:t>
      </w:r>
      <w:r>
        <w:rPr>
          <w:b/>
          <w:i w:val="0"/>
          <w:smallCaps w:val="0"/>
          <w:strike w:val="0"/>
          <w:sz w:val="22"/>
          <w:highlight w:val="cyan"/>
          <w:u w:val="single"/>
        </w:rPr>
        <w:t>liberal judicial panel</w:t>
      </w:r>
      <w:r>
        <w:rPr>
          <w:b w:val="0"/>
          <w:i w:val="0"/>
          <w:smallCaps w:val="0"/>
          <w:strike w:val="0"/>
          <w:sz w:val="22"/>
          <w:highlight w:val="cyan"/>
          <w:u w:val="single"/>
        </w:rPr>
        <w:t xml:space="preserve"> using Chevron</w:t>
      </w:r>
      <w:r>
        <w:rPr>
          <w:b w:val="0"/>
          <w:i w:val="0"/>
          <w:smallCaps w:val="0"/>
          <w:strike w:val="0"/>
          <w:sz w:val="16"/>
          <w:u w:val="none"/>
        </w:rPr>
        <w:t xml:space="preserve"> deference </w:t>
      </w:r>
      <w:r>
        <w:rPr>
          <w:b w:val="0"/>
          <w:i w:val="0"/>
          <w:smallCaps w:val="0"/>
          <w:strike w:val="0"/>
          <w:sz w:val="22"/>
          <w:highlight w:val="cyan"/>
          <w:u w:val="single"/>
        </w:rPr>
        <w:t>agrees with the</w:t>
      </w:r>
      <w:r>
        <w:rPr>
          <w:b w:val="0"/>
          <w:i w:val="0"/>
          <w:smallCaps w:val="0"/>
          <w:strike w:val="0"/>
          <w:sz w:val="22"/>
          <w:u w:val="single"/>
        </w:rPr>
        <w:t xml:space="preserve"> agency’s</w:t>
      </w:r>
      <w:r>
        <w:rPr>
          <w:b w:val="0"/>
          <w:i w:val="0"/>
          <w:smallCaps w:val="0"/>
          <w:strike w:val="0"/>
          <w:sz w:val="16"/>
          <w:u w:val="none"/>
        </w:rPr>
        <w:t xml:space="preserve"> statutory </w:t>
      </w:r>
      <w:r>
        <w:rPr>
          <w:b w:val="0"/>
          <w:i w:val="0"/>
          <w:smallCaps w:val="0"/>
          <w:strike w:val="0"/>
          <w:sz w:val="22"/>
          <w:highlight w:val="cyan"/>
          <w:u w:val="single"/>
        </w:rPr>
        <w:t>interp</w:t>
      </w:r>
      <w:r>
        <w:rPr>
          <w:b w:val="0"/>
          <w:i w:val="0"/>
          <w:smallCaps w:val="0"/>
          <w:strike w:val="0"/>
          <w:sz w:val="22"/>
          <w:u w:val="single"/>
        </w:rPr>
        <w:t>retation</w:t>
      </w:r>
      <w:r>
        <w:rPr>
          <w:b w:val="0"/>
          <w:i w:val="0"/>
          <w:smallCaps w:val="0"/>
          <w:strike w:val="0"/>
          <w:sz w:val="16"/>
          <w:u w:val="none"/>
        </w:rPr>
        <w:t xml:space="preserve"> about </w:t>
      </w:r>
      <w:r>
        <w:rPr>
          <w:b/>
          <w:i w:val="0"/>
          <w:smallCaps w:val="0"/>
          <w:strike w:val="0"/>
          <w:sz w:val="22"/>
          <w:highlight w:val="cyan"/>
          <w:u w:val="single"/>
        </w:rPr>
        <w:t>51 percent</w:t>
      </w:r>
      <w:r>
        <w:rPr>
          <w:b w:val="0"/>
          <w:i w:val="0"/>
          <w:smallCaps w:val="0"/>
          <w:strike w:val="0"/>
          <w:sz w:val="22"/>
          <w:highlight w:val="cyan"/>
          <w:u w:val="single"/>
        </w:rPr>
        <w:t xml:space="preserve"> of the time</w:t>
      </w:r>
      <w:r>
        <w:rPr>
          <w:b w:val="0"/>
          <w:i w:val="0"/>
          <w:smallCaps w:val="0"/>
          <w:strike w:val="0"/>
          <w:sz w:val="16"/>
          <w:u w:val="none"/>
        </w:rPr>
        <w:t xml:space="preserve">.32 </w:t>
      </w:r>
      <w:r>
        <w:rPr>
          <w:b w:val="0"/>
          <w:i w:val="0"/>
          <w:smallCaps w:val="0"/>
          <w:strike w:val="0"/>
          <w:sz w:val="22"/>
          <w:u w:val="single"/>
        </w:rPr>
        <w:t>When not applying Chevron</w:t>
      </w:r>
      <w:r>
        <w:rPr>
          <w:b w:val="0"/>
          <w:i w:val="0"/>
          <w:smallCaps w:val="0"/>
          <w:strike w:val="0"/>
          <w:sz w:val="16"/>
          <w:u w:val="none"/>
        </w:rPr>
        <w:t xml:space="preserve">, </w:t>
      </w:r>
      <w:r>
        <w:rPr>
          <w:b w:val="0"/>
          <w:i w:val="0"/>
          <w:smallCaps w:val="0"/>
          <w:strike w:val="0"/>
          <w:sz w:val="22"/>
          <w:u w:val="single"/>
        </w:rPr>
        <w:t>that</w:t>
      </w:r>
      <w:r>
        <w:rPr>
          <w:b w:val="0"/>
          <w:i w:val="0"/>
          <w:smallCaps w:val="0"/>
          <w:strike w:val="0"/>
          <w:sz w:val="16"/>
          <w:u w:val="none"/>
        </w:rPr>
        <w:t xml:space="preserve"> number </w:t>
      </w:r>
      <w:r>
        <w:rPr>
          <w:b w:val="0"/>
          <w:i w:val="0"/>
          <w:smallCaps w:val="0"/>
          <w:strike w:val="0"/>
          <w:sz w:val="22"/>
          <w:u w:val="single"/>
        </w:rPr>
        <w:t>drops to</w:t>
      </w:r>
      <w:r>
        <w:rPr>
          <w:b w:val="0"/>
          <w:i w:val="0"/>
          <w:smallCaps w:val="0"/>
          <w:strike w:val="0"/>
          <w:sz w:val="16"/>
          <w:u w:val="none"/>
        </w:rPr>
        <w:t xml:space="preserve"> about </w:t>
      </w:r>
      <w:r>
        <w:rPr>
          <w:b w:val="0"/>
          <w:i w:val="0"/>
          <w:smallCaps w:val="0"/>
          <w:strike w:val="0"/>
          <w:sz w:val="22"/>
          <w:u w:val="single"/>
        </w:rPr>
        <w:t>18 percent</w:t>
      </w:r>
      <w:r>
        <w:rPr>
          <w:b w:val="0"/>
          <w:i w:val="0"/>
          <w:smallCaps w:val="0"/>
          <w:strike w:val="0"/>
          <w:sz w:val="16"/>
          <w:u w:val="none"/>
        </w:rPr>
        <w:t>.33 Ideologically</w:t>
      </w:r>
      <w:r>
        <w:rPr>
          <w:b w:val="0"/>
          <w:i w:val="0"/>
          <w:smallCaps w:val="0"/>
          <w:strike w:val="0"/>
          <w:sz w:val="16"/>
          <w:u w:val="none"/>
        </w:rPr>
        <w:t xml:space="preserve"> </w:t>
      </w:r>
      <w:r>
        <w:rPr>
          <w:b/>
          <w:i w:val="0"/>
          <w:smallCaps w:val="0"/>
          <w:strike w:val="0"/>
          <w:sz w:val="22"/>
          <w:highlight w:val="cyan"/>
          <w:u w:val="single"/>
        </w:rPr>
        <w:t>conservative</w:t>
      </w:r>
      <w:r>
        <w:rPr>
          <w:b w:val="0"/>
          <w:i w:val="0"/>
          <w:smallCaps w:val="0"/>
          <w:strike w:val="0"/>
          <w:sz w:val="22"/>
          <w:u w:val="single"/>
        </w:rPr>
        <w:t xml:space="preserve"> </w:t>
      </w:r>
      <w:r>
        <w:rPr>
          <w:b/>
          <w:i w:val="0"/>
          <w:smallCaps w:val="0"/>
          <w:strike w:val="0"/>
          <w:sz w:val="22"/>
          <w:u w:val="single"/>
        </w:rPr>
        <w:t xml:space="preserve">judicial </w:t>
      </w:r>
      <w:r>
        <w:rPr>
          <w:b/>
          <w:i w:val="0"/>
          <w:smallCaps w:val="0"/>
          <w:strike w:val="0"/>
          <w:sz w:val="22"/>
          <w:highlight w:val="cyan"/>
          <w:u w:val="single"/>
        </w:rPr>
        <w:t>panels</w:t>
      </w:r>
      <w:r>
        <w:rPr>
          <w:b w:val="0"/>
          <w:i w:val="0"/>
          <w:smallCaps w:val="0"/>
          <w:strike w:val="0"/>
          <w:sz w:val="22"/>
          <w:highlight w:val="cyan"/>
          <w:u w:val="single"/>
        </w:rPr>
        <w:t xml:space="preserve"> respond </w:t>
      </w:r>
      <w:r>
        <w:rPr>
          <w:b/>
          <w:i w:val="0"/>
          <w:smallCaps w:val="0"/>
          <w:strike w:val="0"/>
          <w:sz w:val="22"/>
          <w:highlight w:val="cyan"/>
          <w:u w:val="single"/>
        </w:rPr>
        <w:t>similarly</w:t>
      </w:r>
      <w:r>
        <w:rPr>
          <w:b w:val="0"/>
          <w:i w:val="0"/>
          <w:smallCaps w:val="0"/>
          <w:strike w:val="0"/>
          <w:sz w:val="16"/>
          <w:u w:val="none"/>
        </w:rPr>
        <w:t xml:space="preserve"> when addressing liberal interpretations of a statute. When faced with a liberal interpretation by an agency, </w:t>
      </w:r>
      <w:r>
        <w:rPr>
          <w:b w:val="0"/>
          <w:i w:val="0"/>
          <w:smallCaps w:val="0"/>
          <w:strike w:val="0"/>
          <w:sz w:val="22"/>
          <w:u w:val="single"/>
        </w:rPr>
        <w:t>a</w:t>
      </w:r>
      <w:r>
        <w:rPr>
          <w:b w:val="0"/>
          <w:i w:val="0"/>
          <w:smallCaps w:val="0"/>
          <w:strike w:val="0"/>
          <w:sz w:val="16"/>
          <w:u w:val="none"/>
        </w:rPr>
        <w:t xml:space="preserve">n ideologically </w:t>
      </w:r>
      <w:r>
        <w:rPr>
          <w:b w:val="0"/>
          <w:i w:val="0"/>
          <w:smallCaps w:val="0"/>
          <w:strike w:val="0"/>
          <w:sz w:val="22"/>
          <w:u w:val="single"/>
        </w:rPr>
        <w:t>conservative panel applying Chevron</w:t>
      </w:r>
      <w:r>
        <w:rPr>
          <w:b w:val="0"/>
          <w:i w:val="0"/>
          <w:smallCaps w:val="0"/>
          <w:strike w:val="0"/>
          <w:sz w:val="16"/>
          <w:u w:val="none"/>
        </w:rPr>
        <w:t xml:space="preserve"> deference </w:t>
      </w:r>
      <w:r>
        <w:rPr>
          <w:b w:val="0"/>
          <w:i w:val="0"/>
          <w:smallCaps w:val="0"/>
          <w:strike w:val="0"/>
          <w:sz w:val="22"/>
          <w:u w:val="single"/>
        </w:rPr>
        <w:t>will agree with an agency’s</w:t>
      </w:r>
      <w:r>
        <w:rPr>
          <w:b w:val="0"/>
          <w:i w:val="0"/>
          <w:smallCaps w:val="0"/>
          <w:strike w:val="0"/>
          <w:sz w:val="16"/>
          <w:u w:val="none"/>
        </w:rPr>
        <w:t xml:space="preserve"> statutory </w:t>
      </w:r>
      <w:r>
        <w:rPr>
          <w:b w:val="0"/>
          <w:i w:val="0"/>
          <w:smallCaps w:val="0"/>
          <w:strike w:val="0"/>
          <w:sz w:val="22"/>
          <w:u w:val="single"/>
        </w:rPr>
        <w:t>interpretation</w:t>
      </w:r>
      <w:r>
        <w:rPr>
          <w:b w:val="0"/>
          <w:i w:val="0"/>
          <w:smallCaps w:val="0"/>
          <w:strike w:val="0"/>
          <w:sz w:val="16"/>
          <w:u w:val="none"/>
        </w:rPr>
        <w:t xml:space="preserve"> about </w:t>
      </w:r>
      <w:r>
        <w:rPr>
          <w:b w:val="0"/>
          <w:i w:val="0"/>
          <w:smallCaps w:val="0"/>
          <w:strike w:val="0"/>
          <w:sz w:val="22"/>
          <w:u w:val="single"/>
        </w:rPr>
        <w:t>66 percent of the time</w:t>
      </w:r>
      <w:r>
        <w:rPr>
          <w:b w:val="0"/>
          <w:i w:val="0"/>
          <w:smallCaps w:val="0"/>
          <w:strike w:val="0"/>
          <w:sz w:val="16"/>
          <w:u w:val="none"/>
        </w:rPr>
        <w:t xml:space="preserve">.34 </w:t>
      </w:r>
      <w:r>
        <w:rPr>
          <w:b w:val="0"/>
          <w:i w:val="0"/>
          <w:smallCaps w:val="0"/>
          <w:strike w:val="0"/>
          <w:sz w:val="22"/>
          <w:u w:val="single"/>
        </w:rPr>
        <w:t>When not applying Chevron</w:t>
      </w:r>
      <w:r>
        <w:rPr>
          <w:b w:val="0"/>
          <w:i w:val="0"/>
          <w:smallCaps w:val="0"/>
          <w:strike w:val="0"/>
          <w:sz w:val="16"/>
          <w:u w:val="none"/>
        </w:rPr>
        <w:t xml:space="preserve">, </w:t>
      </w:r>
      <w:r>
        <w:rPr>
          <w:b w:val="0"/>
          <w:i w:val="0"/>
          <w:smallCaps w:val="0"/>
          <w:strike w:val="0"/>
          <w:sz w:val="22"/>
          <w:u w:val="single"/>
        </w:rPr>
        <w:t>that numbe</w:t>
      </w:r>
      <w:r>
        <w:rPr>
          <w:b w:val="0"/>
          <w:i w:val="0"/>
          <w:smallCaps w:val="0"/>
          <w:strike w:val="0"/>
          <w:sz w:val="16"/>
          <w:u w:val="none"/>
        </w:rPr>
        <w:t xml:space="preserve">r likewise </w:t>
      </w:r>
      <w:r>
        <w:rPr>
          <w:b w:val="0"/>
          <w:i w:val="0"/>
          <w:smallCaps w:val="0"/>
          <w:strike w:val="0"/>
          <w:sz w:val="22"/>
          <w:u w:val="single"/>
        </w:rPr>
        <w:t>drops to 18 percent</w:t>
      </w:r>
      <w:r>
        <w:rPr>
          <w:b w:val="0"/>
          <w:i w:val="0"/>
          <w:smallCaps w:val="0"/>
          <w:strike w:val="0"/>
          <w:sz w:val="16"/>
          <w:u w:val="none"/>
        </w:rPr>
        <w:t>.35</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