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Empirics prove patent pools prevent litigation and increase innovation </w:t>
      </w:r>
    </w:p>
    <w:p>
      <w:pPr>
        <w:spacing w:after="80"/>
      </w:pPr>
      <w:r>
        <w:rPr>
          <w:b w:val="0"/>
          <w:i w:val="0"/>
          <w:smallCaps w:val="0"/>
          <w:strike w:val="0"/>
          <w:sz w:val="22"/>
          <w:u w:val="none"/>
        </w:rPr>
        <w:t xml:space="preserve">Henry </w:t>
      </w:r>
      <w:r>
        <w:rPr>
          <w:b/>
          <w:i w:val="0"/>
          <w:smallCaps w:val="0"/>
          <w:strike w:val="0"/>
          <w:sz w:val="26"/>
          <w:u w:val="none"/>
        </w:rPr>
        <w:t>Delcamp 15</w:t>
      </w:r>
      <w:r>
        <w:rPr>
          <w:b w:val="0"/>
          <w:i w:val="0"/>
          <w:smallCaps w:val="0"/>
          <w:strike w:val="0"/>
          <w:sz w:val="22"/>
          <w:u w:val="none"/>
        </w:rPr>
        <w:t xml:space="preserve">, </w:t>
      </w:r>
      <w:r>
        <w:rPr>
          <w:b w:val="0"/>
          <w:i w:val="0"/>
          <w:smallCaps w:val="0"/>
          <w:strike w:val="0"/>
          <w:sz w:val="22"/>
          <w:u w:val="none"/>
        </w:rPr>
        <w:t xml:space="preserve">Herny Delcamp is </w:t>
      </w:r>
      <w:r>
        <w:rPr>
          <w:b w:val="0"/>
          <w:i w:val="0"/>
          <w:smallCaps w:val="0"/>
          <w:strike w:val="0"/>
          <w:sz w:val="22"/>
          <w:u w:val="none"/>
        </w:rPr>
        <w:t>a</w:t>
      </w:r>
      <w:r>
        <w:rPr>
          <w:b w:val="0"/>
          <w:i w:val="0"/>
          <w:smallCaps w:val="0"/>
          <w:strike w:val="0"/>
          <w:sz w:val="22"/>
          <w:u w:val="none"/>
        </w:rPr>
        <w:t xml:space="preserve"> affiliate professor of Law Economics and Humanities at ESCP Business school</w:t>
      </w:r>
      <w:r>
        <w:rPr>
          <w:b w:val="0"/>
          <w:i w:val="0"/>
          <w:smallCaps w:val="0"/>
          <w:strike w:val="0"/>
          <w:sz w:val="22"/>
          <w:u w:val="none"/>
        </w:rPr>
        <w:t xml:space="preserve">, </w:t>
      </w:r>
      <w:r>
        <w:rPr>
          <w:b w:val="0"/>
          <w:i w:val="0"/>
          <w:smallCaps w:val="0"/>
          <w:strike w:val="0"/>
          <w:sz w:val="22"/>
          <w:u w:val="none"/>
        </w:rPr>
        <w:t xml:space="preserve">March </w:t>
      </w:r>
      <w:r>
        <w:rPr>
          <w:b w:val="0"/>
          <w:i w:val="0"/>
          <w:smallCaps w:val="0"/>
          <w:strike w:val="0"/>
          <w:sz w:val="22"/>
          <w:u w:val="none"/>
        </w:rPr>
        <w:t>2015, "Are patent pools a way to help patent owners enforce their rights?", International Review of Law and Economics,</w:t>
      </w:r>
      <w:r>
        <w:rPr>
          <w:b w:val="0"/>
          <w:i w:val="0"/>
          <w:smallCaps w:val="0"/>
          <w:strike w:val="0"/>
          <w:sz w:val="22"/>
          <w:u w:val="none"/>
        </w:rPr>
        <w:t xml:space="preserve"> </w:t>
      </w:r>
      <w:r>
        <w:rPr>
          <w:b w:val="0"/>
          <w:i w:val="0"/>
          <w:smallCaps w:val="0"/>
          <w:strike w:val="0"/>
          <w:sz w:val="22"/>
          <w:u w:val="none"/>
        </w:rPr>
        <w:t>https://www.sciencedirect.com/science/article/abs/pii/S0144818814000763//susu</w:t>
      </w:r>
    </w:p>
    <w:p>
      <w:pPr>
        <w:spacing w:after="60"/>
      </w:pPr>
      <w:r>
        <w:rPr>
          <w:b w:val="0"/>
          <w:i w:val="0"/>
          <w:smallCaps w:val="0"/>
          <w:strike w:val="0"/>
          <w:sz w:val="22"/>
          <w:u w:val="single"/>
        </w:rPr>
        <w:t xml:space="preserve">This </w:t>
      </w:r>
      <w:r>
        <w:rPr>
          <w:b w:val="0"/>
          <w:i w:val="0"/>
          <w:smallCaps w:val="0"/>
          <w:strike w:val="0"/>
          <w:sz w:val="22"/>
          <w:highlight w:val="cyan"/>
          <w:u w:val="single"/>
        </w:rPr>
        <w:t xml:space="preserve">paper explores </w:t>
      </w:r>
      <w:r>
        <w:rPr>
          <w:b/>
          <w:i w:val="0"/>
          <w:smallCaps w:val="0"/>
          <w:strike w:val="0"/>
          <w:sz w:val="22"/>
          <w:highlight w:val="cyan"/>
          <w:u w:val="single"/>
        </w:rPr>
        <w:t xml:space="preserve">empirically </w:t>
      </w:r>
      <w:r>
        <w:rPr>
          <w:b w:val="0"/>
          <w:i w:val="0"/>
          <w:smallCaps w:val="0"/>
          <w:strike w:val="0"/>
          <w:sz w:val="22"/>
          <w:u w:val="single"/>
        </w:rPr>
        <w:t xml:space="preserve">the </w:t>
      </w:r>
      <w:r>
        <w:rPr>
          <w:b w:val="0"/>
          <w:i w:val="0"/>
          <w:smallCaps w:val="0"/>
          <w:strike w:val="0"/>
          <w:sz w:val="22"/>
          <w:highlight w:val="cyan"/>
          <w:u w:val="single"/>
        </w:rPr>
        <w:t xml:space="preserve">interplay between </w:t>
      </w:r>
      <w:r>
        <w:rPr>
          <w:b/>
          <w:i w:val="0"/>
          <w:smallCaps w:val="0"/>
          <w:strike w:val="0"/>
          <w:sz w:val="22"/>
          <w:highlight w:val="cyan"/>
          <w:u w:val="single"/>
        </w:rPr>
        <w:t xml:space="preserve">patent pooling </w:t>
      </w:r>
      <w:r>
        <w:rPr>
          <w:b w:val="0"/>
          <w:i w:val="0"/>
          <w:smallCaps w:val="0"/>
          <w:strike w:val="0"/>
          <w:sz w:val="22"/>
          <w:u w:val="single"/>
        </w:rPr>
        <w:t xml:space="preserve">and litigations </w:t>
      </w:r>
      <w:r>
        <w:rPr>
          <w:b/>
          <w:i w:val="0"/>
          <w:smallCaps w:val="0"/>
          <w:strike w:val="0"/>
          <w:sz w:val="22"/>
          <w:highlight w:val="cyan"/>
          <w:u w:val="single"/>
        </w:rPr>
        <w:t xml:space="preserve">using data on </w:t>
      </w:r>
      <w:r>
        <w:rPr>
          <w:b/>
          <w:i w:val="0"/>
          <w:smallCaps w:val="0"/>
          <w:strike w:val="0"/>
          <w:sz w:val="22"/>
          <w:u w:val="single"/>
        </w:rPr>
        <w:t xml:space="preserve">1564 </w:t>
      </w:r>
      <w:r>
        <w:rPr>
          <w:b w:val="0"/>
          <w:i w:val="0"/>
          <w:smallCaps w:val="0"/>
          <w:strike w:val="0"/>
          <w:sz w:val="22"/>
          <w:highlight w:val="cyan"/>
          <w:u w:val="single"/>
        </w:rPr>
        <w:t xml:space="preserve">United States patents belonging to eight </w:t>
      </w:r>
      <w:r>
        <w:rPr>
          <w:b w:val="0"/>
          <w:i w:val="0"/>
          <w:smallCaps w:val="0"/>
          <w:strike w:val="0"/>
          <w:sz w:val="22"/>
          <w:highlight w:val="cyan"/>
          <w:u w:val="single"/>
        </w:rPr>
        <w:t>modern</w:t>
      </w:r>
      <w:r>
        <w:rPr>
          <w:b w:val="0"/>
          <w:i w:val="0"/>
          <w:smallCaps w:val="0"/>
          <w:strike w:val="0"/>
          <w:sz w:val="22"/>
          <w:highlight w:val="cyan"/>
          <w:u w:val="single"/>
        </w:rPr>
        <w:t xml:space="preserve"> </w:t>
      </w:r>
      <w:r>
        <w:rPr>
          <w:b/>
          <w:i w:val="0"/>
          <w:smallCaps w:val="0"/>
          <w:strike w:val="0"/>
          <w:sz w:val="22"/>
          <w:highlight w:val="cyan"/>
          <w:u w:val="single"/>
        </w:rPr>
        <w:t>I.C.T. po</w:t>
      </w:r>
      <w:r>
        <w:rPr>
          <w:b/>
          <w:i w:val="0"/>
          <w:smallCaps w:val="0"/>
          <w:strike w:val="0"/>
          <w:sz w:val="22"/>
          <w:u w:val="single"/>
        </w:rPr>
        <w:t>ol</w:t>
      </w:r>
      <w:r>
        <w:rPr>
          <w:b w:val="0"/>
          <w:i w:val="0"/>
          <w:smallCaps w:val="0"/>
          <w:strike w:val="0"/>
          <w:sz w:val="22"/>
          <w:u w:val="single"/>
        </w:rPr>
        <w:t xml:space="preserve">s and to a </w:t>
      </w:r>
      <w:r>
        <w:rPr>
          <w:b w:val="0"/>
          <w:i w:val="0"/>
          <w:smallCaps w:val="0"/>
          <w:strike w:val="0"/>
          <w:sz w:val="22"/>
          <w:highlight w:val="cyan"/>
          <w:u w:val="single"/>
        </w:rPr>
        <w:t xml:space="preserve">control database with patents </w:t>
      </w:r>
      <w:r>
        <w:rPr>
          <w:b w:val="0"/>
          <w:i w:val="0"/>
          <w:smallCaps w:val="0"/>
          <w:strike w:val="0"/>
          <w:sz w:val="22"/>
          <w:u w:val="single"/>
        </w:rPr>
        <w:t xml:space="preserve">having the same characteristics. </w:t>
      </w:r>
      <w:r>
        <w:rPr>
          <w:b/>
          <w:i w:val="0"/>
          <w:smallCaps w:val="0"/>
          <w:strike w:val="0"/>
          <w:sz w:val="22"/>
          <w:u w:val="single"/>
        </w:rPr>
        <w:t>First, our an</w:t>
      </w:r>
      <w:r>
        <w:rPr>
          <w:b/>
          <w:i w:val="0"/>
          <w:smallCaps w:val="0"/>
          <w:strike w:val="0"/>
          <w:sz w:val="22"/>
          <w:highlight w:val="cyan"/>
          <w:u w:val="single"/>
        </w:rPr>
        <w:t>alysi</w:t>
      </w:r>
      <w:r>
        <w:rPr>
          <w:b w:val="0"/>
          <w:i w:val="0"/>
          <w:smallCaps w:val="0"/>
          <w:strike w:val="0"/>
          <w:sz w:val="22"/>
          <w:highlight w:val="cyan"/>
          <w:u w:val="single"/>
        </w:rPr>
        <w:t xml:space="preserve">s </w:t>
      </w:r>
      <w:r>
        <w:rPr>
          <w:b w:val="0"/>
          <w:i w:val="0"/>
          <w:smallCaps w:val="0"/>
          <w:strike w:val="0"/>
          <w:sz w:val="22"/>
          <w:u w:val="single"/>
        </w:rPr>
        <w:t xml:space="preserve">makes it </w:t>
      </w:r>
      <w:r>
        <w:rPr>
          <w:b w:val="0"/>
          <w:i w:val="0"/>
          <w:smallCaps w:val="0"/>
          <w:strike w:val="0"/>
          <w:sz w:val="22"/>
          <w:highlight w:val="cyan"/>
          <w:u w:val="single"/>
        </w:rPr>
        <w:t xml:space="preserve">possible to </w:t>
      </w:r>
      <w:r>
        <w:rPr>
          <w:b/>
          <w:i w:val="0"/>
          <w:smallCaps w:val="0"/>
          <w:strike w:val="0"/>
          <w:sz w:val="22"/>
          <w:highlight w:val="cyan"/>
          <w:u w:val="single"/>
        </w:rPr>
        <w:t xml:space="preserve">highlight </w:t>
      </w:r>
      <w:r>
        <w:rPr>
          <w:b w:val="0"/>
          <w:i w:val="0"/>
          <w:smallCaps w:val="0"/>
          <w:strike w:val="0"/>
          <w:sz w:val="22"/>
          <w:highlight w:val="cyan"/>
          <w:u w:val="single"/>
        </w:rPr>
        <w:t xml:space="preserve">that </w:t>
      </w:r>
      <w:r>
        <w:rPr>
          <w:b/>
          <w:i w:val="0"/>
          <w:smallCaps w:val="0"/>
          <w:strike w:val="0"/>
          <w:sz w:val="22"/>
          <w:highlight w:val="cyan"/>
          <w:u w:val="single"/>
        </w:rPr>
        <w:t xml:space="preserve">pool patents </w:t>
      </w:r>
      <w:r>
        <w:rPr>
          <w:b w:val="0"/>
          <w:i w:val="0"/>
          <w:smallCaps w:val="0"/>
          <w:strike w:val="0"/>
          <w:sz w:val="22"/>
          <w:highlight w:val="cyan"/>
          <w:u w:val="single"/>
        </w:rPr>
        <w:t xml:space="preserve">are </w:t>
      </w:r>
      <w:r>
        <w:rPr>
          <w:b/>
          <w:i w:val="0"/>
          <w:smallCaps w:val="0"/>
          <w:strike w:val="0"/>
          <w:sz w:val="22"/>
          <w:highlight w:val="cyan"/>
          <w:u w:val="single"/>
        </w:rPr>
        <w:t>more litigated than non-pool pate</w:t>
      </w:r>
      <w:r>
        <w:rPr>
          <w:b w:val="0"/>
          <w:i w:val="0"/>
          <w:smallCaps w:val="0"/>
          <w:strike w:val="0"/>
          <w:sz w:val="22"/>
          <w:highlight w:val="cyan"/>
          <w:u w:val="single"/>
        </w:rPr>
        <w:t xml:space="preserve">nts </w:t>
      </w:r>
      <w:r>
        <w:rPr>
          <w:b w:val="0"/>
          <w:i w:val="0"/>
          <w:smallCaps w:val="0"/>
          <w:strike w:val="0"/>
          <w:sz w:val="22"/>
          <w:u w:val="single"/>
        </w:rPr>
        <w:t xml:space="preserve">presenting the same characteristics. Second, we underline that the difference in the likelihood to be involved in an infringement case, with the patent holder as plaintiff, is </w:t>
      </w:r>
      <w:r>
        <w:rPr>
          <w:b/>
          <w:i w:val="0"/>
          <w:smallCaps w:val="0"/>
          <w:strike w:val="0"/>
          <w:sz w:val="22"/>
          <w:u w:val="single"/>
        </w:rPr>
        <w:t xml:space="preserve">due to a pool effect </w:t>
      </w:r>
      <w:r>
        <w:rPr>
          <w:b w:val="0"/>
          <w:i w:val="0"/>
          <w:smallCaps w:val="0"/>
          <w:strike w:val="0"/>
          <w:sz w:val="22"/>
          <w:u w:val="single"/>
        </w:rPr>
        <w:t>per se</w:t>
      </w:r>
      <w:r>
        <w:rPr>
          <w:b w:val="0"/>
          <w:i w:val="0"/>
          <w:smallCaps w:val="0"/>
          <w:strike w:val="0"/>
          <w:sz w:val="22"/>
          <w:u w:val="none"/>
        </w:rPr>
        <w:t xml:space="preserve">, on top of the impact of the pool on the market size of the patent. Third, we explore several tracks that could explain this positive pool effect on litigations. We underscore that the patent inclusion in a pool, by reducing the uncertainty on the patent essentiality, facilitates dispute resolution by settlement. </w:t>
      </w:r>
      <w:r>
        <w:rPr>
          <w:b w:val="0"/>
          <w:i w:val="0"/>
          <w:smallCaps w:val="0"/>
          <w:strike w:val="0"/>
          <w:sz w:val="22"/>
          <w:highlight w:val="cyan"/>
          <w:u w:val="single"/>
        </w:rPr>
        <w:t xml:space="preserve">We also show that the pools’ size, as measured by the number of members, has a </w:t>
      </w:r>
      <w:r>
        <w:rPr>
          <w:b/>
          <w:i w:val="0"/>
          <w:smallCaps w:val="0"/>
          <w:strike w:val="0"/>
          <w:sz w:val="22"/>
          <w:highlight w:val="cyan"/>
          <w:u w:val="single"/>
        </w:rPr>
        <w:t xml:space="preserve">positive effect </w:t>
      </w:r>
      <w:r>
        <w:rPr>
          <w:b w:val="0"/>
          <w:i w:val="0"/>
          <w:smallCaps w:val="0"/>
          <w:strike w:val="0"/>
          <w:sz w:val="22"/>
          <w:highlight w:val="cyan"/>
          <w:u w:val="single"/>
        </w:rPr>
        <w:t xml:space="preserve">on the </w:t>
      </w:r>
      <w:r>
        <w:rPr>
          <w:b/>
          <w:i w:val="0"/>
          <w:smallCaps w:val="0"/>
          <w:strike w:val="0"/>
          <w:sz w:val="22"/>
          <w:highlight w:val="cyan"/>
          <w:u w:val="single"/>
        </w:rPr>
        <w:t>number of cases</w:t>
      </w:r>
      <w:r>
        <w:rPr>
          <w:b w:val="0"/>
          <w:i w:val="0"/>
          <w:smallCaps w:val="0"/>
          <w:strike w:val="0"/>
          <w:sz w:val="22"/>
          <w:highlight w:val="cyan"/>
          <w:u w:val="single"/>
        </w:rPr>
        <w:t xml:space="preserve"> which could be due to a transmission of information between member</w:t>
      </w:r>
      <w:r>
        <w:rPr>
          <w:b w:val="0"/>
          <w:i w:val="0"/>
          <w:smallCaps w:val="0"/>
          <w:strike w:val="0"/>
          <w:sz w:val="22"/>
          <w:highlight w:val="cyan"/>
          <w:u w:val="none"/>
        </w:rPr>
        <w:t>s</w:t>
      </w:r>
      <w:r>
        <w:rPr>
          <w:b w:val="0"/>
          <w:i w:val="0"/>
          <w:smallCaps w:val="0"/>
          <w:strike w:val="0"/>
          <w:sz w:val="22"/>
          <w:u w:val="none"/>
        </w:rPr>
        <w:t>. We emphasize and discuss such other factors that affect the incentives to litigate as the size of the firm and whether the patent holder is vertically integrated. From a public policy standpoint, our results underscore the need for a higher scrutiny of the real functioning of modern I.C.T. pools by the antitrust authorities.</w:t>
      </w:r>
    </w:p>
    <w:p>
      <w:pPr>
        <w:pStyle w:val="Caption"/>
      </w:pPr>
      <w:r>
        <w:t>Source: Patent Pools CP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