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Pools fail, internal issues </w:t>
      </w:r>
      <w:r>
        <w:rPr>
          <w:b/>
          <w:i w:val="0"/>
          <w:smallCaps w:val="0"/>
          <w:strike w:val="0"/>
          <w:sz w:val="26"/>
          <w:u w:val="none"/>
        </w:rPr>
        <w:t>and</w:t>
      </w:r>
      <w:r>
        <w:rPr>
          <w:b/>
          <w:i w:val="0"/>
          <w:smallCaps w:val="0"/>
          <w:strike w:val="0"/>
          <w:sz w:val="26"/>
          <w:u w:val="none"/>
        </w:rPr>
        <w:t xml:space="preserve"> abusive </w:t>
      </w:r>
      <w:r>
        <w:rPr>
          <w:b/>
          <w:i w:val="0"/>
          <w:smallCaps w:val="0"/>
          <w:strike w:val="0"/>
          <w:sz w:val="26"/>
          <w:u w:val="none"/>
        </w:rPr>
        <w:t>ownership</w:t>
      </w:r>
      <w:r>
        <w:rPr>
          <w:b/>
          <w:i w:val="0"/>
          <w:smallCaps w:val="0"/>
          <w:strike w:val="0"/>
          <w:sz w:val="26"/>
          <w:u w:val="none"/>
        </w:rPr>
        <w:t xml:space="preserve"> collapse pools inwards</w:t>
      </w:r>
    </w:p>
    <w:p>
      <w:pPr>
        <w:spacing w:after="80"/>
      </w:pPr>
      <w:r>
        <w:rPr>
          <w:b w:val="0"/>
          <w:i w:val="0"/>
          <w:smallCaps w:val="0"/>
          <w:strike w:val="0"/>
          <w:sz w:val="22"/>
          <w:u w:val="none"/>
        </w:rPr>
        <w:t xml:space="preserve">Michael </w:t>
      </w:r>
      <w:r>
        <w:rPr>
          <w:b/>
          <w:i w:val="0"/>
          <w:smallCaps w:val="0"/>
          <w:strike w:val="0"/>
          <w:sz w:val="26"/>
          <w:u w:val="none"/>
        </w:rPr>
        <w:t>Renaud et al. 20</w:t>
      </w:r>
      <w:r>
        <w:rPr>
          <w:b w:val="0"/>
          <w:i w:val="0"/>
          <w:smallCaps w:val="0"/>
          <w:strike w:val="0"/>
          <w:sz w:val="22"/>
          <w:u w:val="none"/>
        </w:rPr>
        <w:t xml:space="preserve">, </w:t>
      </w:r>
      <w:r>
        <w:rPr>
          <w:b w:val="0"/>
          <w:i w:val="0"/>
          <w:smallCaps w:val="0"/>
          <w:strike w:val="0"/>
          <w:sz w:val="22"/>
          <w:u w:val="none"/>
        </w:rPr>
        <w:t xml:space="preserve">Michael Renaud is the chair of the Mintz’s IP division and has a JD in law from the University of Connecticut School of Law, </w:t>
      </w:r>
      <w:r>
        <w:rPr>
          <w:b w:val="0"/>
          <w:i w:val="0"/>
          <w:smallCaps w:val="0"/>
          <w:strike w:val="0"/>
          <w:sz w:val="22"/>
          <w:u w:val="none"/>
        </w:rPr>
        <w:t>10-30-2020, "The Patent Pool Explained: An Effective Mechanism When the Burden is Shared," IPWatchdog, https://ipwatchdog.com/2020/10/30/the-patent-pool-explained-an-effective-mechanism-when-the-burden-is-shared/id=126859/</w:t>
      </w:r>
      <w:r>
        <w:rPr>
          <w:b w:val="0"/>
          <w:i w:val="0"/>
          <w:smallCaps w:val="0"/>
          <w:strike w:val="0"/>
          <w:sz w:val="22"/>
          <w:u w:val="none"/>
        </w:rPr>
        <w:t>/susu</w:t>
      </w:r>
    </w:p>
    <w:p>
      <w:pPr>
        <w:spacing w:after="60"/>
      </w:pPr>
      <w:r>
        <w:rPr>
          <w:b w:val="0"/>
          <w:i w:val="0"/>
          <w:smallCaps w:val="0"/>
          <w:strike w:val="0"/>
          <w:sz w:val="22"/>
          <w:u w:val="single"/>
        </w:rPr>
        <w:t xml:space="preserve">The </w:t>
      </w:r>
      <w:r>
        <w:rPr>
          <w:b/>
          <w:i w:val="0"/>
          <w:smallCaps w:val="0"/>
          <w:strike w:val="0"/>
          <w:sz w:val="22"/>
          <w:highlight w:val="cyan"/>
          <w:u w:val="single"/>
        </w:rPr>
        <w:t xml:space="preserve">market benefits of pools are not fully realized </w:t>
      </w:r>
      <w:r>
        <w:rPr>
          <w:b/>
          <w:i w:val="0"/>
          <w:smallCaps w:val="0"/>
          <w:strike w:val="0"/>
          <w:sz w:val="22"/>
          <w:u w:val="single"/>
        </w:rPr>
        <w:t>an</w:t>
      </w:r>
      <w:r>
        <w:rPr>
          <w:b w:val="0"/>
          <w:i w:val="0"/>
          <w:smallCaps w:val="0"/>
          <w:strike w:val="0"/>
          <w:sz w:val="22"/>
          <w:u w:val="single"/>
        </w:rPr>
        <w:t xml:space="preserve">d, in some cases, </w:t>
      </w:r>
      <w:r>
        <w:rPr>
          <w:b w:val="0"/>
          <w:i w:val="0"/>
          <w:smallCaps w:val="0"/>
          <w:strike w:val="0"/>
          <w:sz w:val="22"/>
          <w:highlight w:val="cyan"/>
          <w:u w:val="single"/>
        </w:rPr>
        <w:t xml:space="preserve">entirely destroyed when </w:t>
      </w:r>
      <w:r>
        <w:rPr>
          <w:b w:val="0"/>
          <w:i w:val="0"/>
          <w:smallCaps w:val="0"/>
          <w:strike w:val="0"/>
          <w:sz w:val="22"/>
          <w:u w:val="single"/>
        </w:rPr>
        <w:t xml:space="preserve">the </w:t>
      </w:r>
      <w:r>
        <w:rPr>
          <w:b w:val="0"/>
          <w:i w:val="0"/>
          <w:smallCaps w:val="0"/>
          <w:strike w:val="0"/>
          <w:sz w:val="22"/>
          <w:highlight w:val="cyan"/>
          <w:u w:val="single"/>
        </w:rPr>
        <w:t>burdens are not shared equally</w:t>
      </w:r>
      <w:r>
        <w:rPr>
          <w:b w:val="0"/>
          <w:i w:val="0"/>
          <w:smallCaps w:val="0"/>
          <w:strike w:val="0"/>
          <w:sz w:val="22"/>
          <w:u w:val="single"/>
        </w:rPr>
        <w:t xml:space="preserve">. </w:t>
      </w:r>
      <w:r>
        <w:rPr>
          <w:b w:val="0"/>
          <w:i w:val="0"/>
          <w:smallCaps w:val="0"/>
          <w:strike w:val="0"/>
          <w:sz w:val="22"/>
          <w:highlight w:val="cyan"/>
          <w:u w:val="single"/>
        </w:rPr>
        <w:t>Expecting one party to shoulder all of the costs</w:t>
      </w:r>
      <w:r>
        <w:rPr>
          <w:b w:val="0"/>
          <w:i w:val="0"/>
          <w:smallCaps w:val="0"/>
          <w:strike w:val="0"/>
          <w:sz w:val="22"/>
          <w:u w:val="single"/>
        </w:rPr>
        <w:t xml:space="preserve">, such as requiring litigation-grade validity and essentiality checks, </w:t>
      </w:r>
      <w:r>
        <w:rPr>
          <w:b w:val="0"/>
          <w:i w:val="0"/>
          <w:smallCaps w:val="0"/>
          <w:strike w:val="0"/>
          <w:sz w:val="22"/>
          <w:highlight w:val="cyan"/>
          <w:u w:val="single"/>
        </w:rPr>
        <w:t>leads to an abusive market position</w:t>
      </w:r>
      <w:r>
        <w:rPr>
          <w:b w:val="0"/>
          <w:i w:val="0"/>
          <w:smallCaps w:val="0"/>
          <w:strike w:val="0"/>
          <w:sz w:val="22"/>
          <w:u w:val="single"/>
        </w:rPr>
        <w:t xml:space="preserve">, such as, e.g., hold-out. Such </w:t>
      </w:r>
      <w:r>
        <w:rPr>
          <w:b w:val="0"/>
          <w:i w:val="0"/>
          <w:smallCaps w:val="0"/>
          <w:strike w:val="0"/>
          <w:sz w:val="22"/>
          <w:highlight w:val="cyan"/>
          <w:u w:val="single"/>
        </w:rPr>
        <w:t>tactics frustrate the market benefits that pools are intended to foster</w:t>
      </w:r>
      <w:r>
        <w:rPr>
          <w:b w:val="0"/>
          <w:i w:val="0"/>
          <w:smallCaps w:val="0"/>
          <w:strike w:val="0"/>
          <w:sz w:val="22"/>
          <w:u w:val="single"/>
        </w:rPr>
        <w:t xml:space="preserve">, and </w:t>
      </w:r>
      <w:r>
        <w:rPr>
          <w:b w:val="0"/>
          <w:i w:val="0"/>
          <w:smallCaps w:val="0"/>
          <w:strike w:val="0"/>
          <w:sz w:val="22"/>
          <w:highlight w:val="cyan"/>
          <w:u w:val="single"/>
        </w:rPr>
        <w:t xml:space="preserve">drive parties </w:t>
      </w:r>
      <w:r>
        <w:rPr>
          <w:b w:val="0"/>
          <w:i w:val="0"/>
          <w:smallCaps w:val="0"/>
          <w:strike w:val="0"/>
          <w:sz w:val="22"/>
          <w:u w:val="single"/>
        </w:rPr>
        <w:t xml:space="preserve">into the very thing patent pools were designed </w:t>
      </w:r>
      <w:r>
        <w:rPr>
          <w:b w:val="0"/>
          <w:i w:val="0"/>
          <w:smallCaps w:val="0"/>
          <w:strike w:val="0"/>
          <w:sz w:val="22"/>
          <w:highlight w:val="cyan"/>
          <w:u w:val="single"/>
        </w:rPr>
        <w:t xml:space="preserve">to </w:t>
      </w:r>
      <w:r>
        <w:rPr>
          <w:b w:val="0"/>
          <w:i w:val="0"/>
          <w:smallCaps w:val="0"/>
          <w:strike w:val="0"/>
          <w:sz w:val="22"/>
          <w:u w:val="single"/>
        </w:rPr>
        <w:t xml:space="preserve">prevent: </w:t>
      </w:r>
      <w:r>
        <w:rPr>
          <w:b w:val="0"/>
          <w:i w:val="0"/>
          <w:smallCaps w:val="0"/>
          <w:strike w:val="0"/>
          <w:sz w:val="22"/>
          <w:highlight w:val="cyan"/>
          <w:u w:val="single"/>
        </w:rPr>
        <w:t>litigation</w:t>
      </w:r>
      <w:r>
        <w:rPr>
          <w:b w:val="0"/>
          <w:i w:val="0"/>
          <w:smallCaps w:val="0"/>
          <w:strike w:val="0"/>
          <w:sz w:val="22"/>
          <w:u w:val="none"/>
        </w:rPr>
        <w:t>.</w:t>
      </w:r>
    </w:p>
    <w:p>
      <w:pPr>
        <w:spacing w:after="60"/>
      </w:pPr>
      <w:r>
        <w:rPr>
          <w:b w:val="0"/>
          <w:i w:val="0"/>
          <w:smallCaps w:val="0"/>
          <w:strike w:val="0"/>
          <w:sz w:val="16"/>
          <w:u w:val="none"/>
        </w:rPr>
        <w:t>In our next article, we examine some unfounded critiques of the patent pool system, and how these misunderstandings of patent pools lead to market inequities when parties refuse to entertain licensing discussions with a pool administrator.</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