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Double Bind, either large members leave or are constrained and can’t innovate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Louis Mitondo </w:t>
      </w:r>
      <w:r>
        <w:rPr>
          <w:b/>
          <w:i w:val="0"/>
          <w:smallCaps w:val="0"/>
          <w:strike w:val="0"/>
          <w:sz w:val="26"/>
          <w:u w:val="none"/>
        </w:rPr>
        <w:t>Lubango 17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Louis Mitondo Lubango has </w:t>
      </w:r>
      <w:r>
        <w:rPr>
          <w:b w:val="0"/>
          <w:i w:val="0"/>
          <w:smallCaps w:val="0"/>
          <w:strike w:val="0"/>
          <w:sz w:val="22"/>
          <w:u w:val="none"/>
        </w:rPr>
        <w:t>a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LLM from the Università degli Studi di Torino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</w:t>
      </w:r>
      <w:r>
        <w:rPr>
          <w:b w:val="0"/>
          <w:i w:val="0"/>
          <w:smallCaps w:val="0"/>
          <w:strike w:val="0"/>
          <w:sz w:val="22"/>
          <w:u w:val="none"/>
        </w:rPr>
        <w:t>nd a PhD from the University of the Witwatersrand</w:t>
      </w:r>
      <w:r>
        <w:rPr>
          <w:b w:val="0"/>
          <w:i w:val="0"/>
          <w:smallCaps w:val="0"/>
          <w:strike w:val="0"/>
          <w:sz w:val="22"/>
          <w:u w:val="none"/>
        </w:rPr>
        <w:t>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1-2-2017, "", United Nations Secretariat, https://www.itcilo.org/sites/default/files/inline-files/Louis.pdf</w:t>
      </w:r>
      <w:r>
        <w:rPr>
          <w:b w:val="0"/>
          <w:i w:val="0"/>
          <w:smallCaps w:val="0"/>
          <w:strike w:val="0"/>
          <w:sz w:val="22"/>
          <w:u w:val="none"/>
        </w:rPr>
        <w:t>//susu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Furthermore,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such pools can distort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equilibrium of royalties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ayable to certain licensors (particularly those holding essential patents), if such distribution is a dependent variable of the aver-all population of patents present in a pool.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Members holding large amounts of substitute patents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likely to shift such equilibrium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their side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internalise higher and undue benefits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the detriment of the other members holding essential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the end, the owners of essential patents will likely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exit such pools due to their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respective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imbalanced and unfair royalty-sharing scheme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owners of essential patents, who elect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remain in such pools are likely to relax their expenditures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new technology development and dissemination initiatives because the conventionally pursued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expected payoffs will be prone to distortions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likely negligible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insufficient to sustain their innovation efforts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Patent Pools CP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