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Wages outpace falling inflation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The White House, </w:t>
      </w:r>
      <w:r>
        <w:rPr>
          <w:b/>
          <w:i w:val="0"/>
          <w:smallCaps w:val="0"/>
          <w:strike w:val="0"/>
          <w:sz w:val="26"/>
          <w:u w:val="none"/>
        </w:rPr>
        <w:t>7/11/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>; “</w:t>
      </w:r>
      <w:r>
        <w:rPr>
          <w:b w:val="0"/>
          <w:i w:val="0"/>
          <w:smallCaps w:val="0"/>
          <w:strike w:val="0"/>
          <w:u w:val="none"/>
        </w:rPr>
        <w:t>Inflation Cools in 2024</w:t>
      </w:r>
      <w:r>
        <w:rPr>
          <w:b w:val="0"/>
          <w:i w:val="0"/>
          <w:smallCaps w:val="0"/>
          <w:strike w:val="0"/>
          <w:u w:val="none"/>
        </w:rPr>
        <w:t xml:space="preserve">Q2”; </w:t>
      </w:r>
      <w:r>
        <w:rPr>
          <w:b w:val="0"/>
          <w:i w:val="0"/>
          <w:smallCaps w:val="0"/>
          <w:strike w:val="0"/>
          <w:u w:val="none"/>
        </w:rPr>
        <w:t>https://www.whitehouse.gov/cea/written-materials/2024/07/11/inflation-cools-in-2024q2/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u w:val="single"/>
        </w:rPr>
        <w:t xml:space="preserve"> a similar caveat regarding one month of data, </w:t>
      </w:r>
      <w:r>
        <w:rPr>
          <w:b w:val="0"/>
          <w:i w:val="0"/>
          <w:smallCaps w:val="0"/>
          <w:strike w:val="0"/>
          <w:highlight w:val="cyan"/>
          <w:u w:val="single"/>
        </w:rPr>
        <w:t>the easing of housing costs in June</w:t>
      </w:r>
      <w:r>
        <w:rPr>
          <w:b w:val="0"/>
          <w:i w:val="0"/>
          <w:smallCaps w:val="0"/>
          <w:strike w:val="0"/>
          <w:u w:val="single"/>
        </w:rPr>
        <w:t xml:space="preserve"> is a welcome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know that </w:t>
      </w:r>
      <w:r>
        <w:rPr>
          <w:b w:val="0"/>
          <w:i w:val="0"/>
          <w:smallCaps w:val="0"/>
          <w:strike w:val="0"/>
          <w:highlight w:val="cyan"/>
          <w:u w:val="single"/>
        </w:rPr>
        <w:t>rental inflation</w:t>
      </w:r>
      <w:r>
        <w:rPr>
          <w:b w:val="0"/>
          <w:i w:val="0"/>
          <w:smallCaps w:val="0"/>
          <w:strike w:val="0"/>
          <w:u w:val="single"/>
        </w:rPr>
        <w:t xml:space="preserve">, particularly for new 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has eased in recent months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that it takes numerous months for this slower inflation to show up in the CPI. CEA’s housing model (see the link to our X thread above) is designed to capture these lag dynamics, and in June its forecast downshifted a bit. </w:t>
      </w:r>
      <w:r>
        <w:rPr>
          <w:b w:val="0"/>
          <w:i w:val="0"/>
          <w:smallCaps w:val="0"/>
          <w:strike w:val="0"/>
          <w:u w:val="single"/>
        </w:rPr>
        <w:t xml:space="preserve">This suggests </w:t>
      </w:r>
      <w:r>
        <w:rPr>
          <w:b w:val="0"/>
          <w:i w:val="0"/>
          <w:smallCaps w:val="0"/>
          <w:strike w:val="0"/>
          <w:highlight w:val="cyan"/>
          <w:u w:val="single"/>
        </w:rPr>
        <w:t>future prints could continue the improvement we saw in June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summarize,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themselves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(i.e., the price level vs. the growth rate),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fell in </w:t>
      </w:r>
      <w:r>
        <w:rPr>
          <w:b w:val="0"/>
          <w:i w:val="0"/>
          <w:smallCaps w:val="0"/>
          <w:strike w:val="0"/>
          <w:highlight w:val="cyan"/>
          <w:u w:val="single"/>
        </w:rPr>
        <w:t>a number of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consumer-salient categories in June</w:t>
      </w:r>
      <w:r>
        <w:rPr>
          <w:b w:val="0"/>
          <w:i w:val="0"/>
          <w:smallCaps w:val="0"/>
          <w:strike w:val="0"/>
          <w:u w:val="single"/>
        </w:rPr>
        <w:t xml:space="preserve"> leading the overall index to contract slightly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Housing inflation eased a bit in June, gas and car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prices fell, and </w:t>
      </w:r>
      <w:r>
        <w:rPr>
          <w:b w:val="0"/>
          <w:i w:val="0"/>
          <w:smallCaps w:val="0"/>
          <w:strike w:val="0"/>
          <w:u w:val="single"/>
        </w:rPr>
        <w:t xml:space="preserve">monthly </w:t>
      </w:r>
      <w:r>
        <w:rPr>
          <w:b w:val="0"/>
          <w:i w:val="0"/>
          <w:smallCaps w:val="0"/>
          <w:strike w:val="0"/>
          <w:highlight w:val="cyan"/>
          <w:u w:val="single"/>
        </w:rPr>
        <w:t>grocery inflation has averaged zero</w:t>
      </w:r>
      <w:r>
        <w:rPr>
          <w:b w:val="0"/>
          <w:i w:val="0"/>
          <w:smallCaps w:val="0"/>
          <w:strike w:val="0"/>
          <w:u w:val="single"/>
        </w:rPr>
        <w:t xml:space="preserve"> so far this year. At the same time,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>persistently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strong US labor market has been generating a pace of wage growth that’s</w:t>
      </w:r>
      <w:r>
        <w:rPr>
          <w:b w:val="0"/>
          <w:i w:val="0"/>
          <w:smallCaps w:val="0"/>
          <w:strike w:val="0"/>
          <w:u w:val="single"/>
        </w:rPr>
        <w:t xml:space="preserve"> been handily and repeatedly </w:t>
      </w:r>
      <w:r>
        <w:rPr>
          <w:b w:val="0"/>
          <w:i w:val="0"/>
          <w:smallCaps w:val="0"/>
          <w:strike w:val="0"/>
          <w:highlight w:val="cyan"/>
          <w:u w:val="single"/>
        </w:rPr>
        <w:t>beating price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each of the last 16 months,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hourly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middle-wage workers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outpaced inflation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 yearly basis</w:t>
      </w:r>
      <w:r>
        <w:rPr>
          <w:b w:val="0"/>
          <w:i w:val="0"/>
          <w:smallCaps w:val="0"/>
          <w:strike w:val="0"/>
          <w:sz w:val="22"/>
          <w:u w:val="single"/>
        </w:rPr>
        <w:t>, including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1% in June.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